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0857" w:rsidRDefault="00C70857">
      <w:pPr>
        <w:pStyle w:val="NoSpacing"/>
        <w:rPr>
          <w:rFonts w:ascii="Times New Roman" w:hAnsi="Times New Roman" w:cs="Times New Roman"/>
          <w:sz w:val="28"/>
          <w:szCs w:val="28"/>
        </w:rPr>
      </w:pPr>
      <w:r>
        <w:rPr>
          <w:rFonts w:ascii="Times New Roman" w:hAnsi="Times New Roman" w:cs="Times New Roman"/>
        </w:rPr>
        <w:t xml:space="preserve">                                   </w:t>
      </w:r>
      <w:r>
        <w:rPr>
          <w:rFonts w:ascii="Times New Roman" w:hAnsi="Times New Roman" w:cs="Times New Roman"/>
          <w:lang w:val="uk-UA"/>
        </w:rPr>
        <w:t xml:space="preserve">                                                                                                                                                                                                   </w:t>
      </w:r>
      <w:r>
        <w:rPr>
          <w:rFonts w:ascii="Times New Roman" w:hAnsi="Times New Roman" w:cs="Times New Roman"/>
          <w:sz w:val="28"/>
          <w:szCs w:val="28"/>
        </w:rPr>
        <w:t>Додаток 1</w:t>
      </w:r>
    </w:p>
    <w:p w:rsidR="00C70857" w:rsidRDefault="00C70857">
      <w:pPr>
        <w:pStyle w:val="NoSpacing"/>
        <w:rPr>
          <w:rFonts w:ascii="Times New Roman" w:hAnsi="Times New Roman" w:cs="Times New Roman"/>
          <w:sz w:val="28"/>
          <w:szCs w:val="28"/>
          <w:lang w:val="uk-UA"/>
        </w:rPr>
      </w:pPr>
      <w:r>
        <w:rPr>
          <w:rFonts w:ascii="Times New Roman" w:hAnsi="Times New Roman" w:cs="Times New Roman"/>
          <w:sz w:val="28"/>
          <w:szCs w:val="28"/>
          <w:lang w:val="uk-UA"/>
        </w:rPr>
        <w:t xml:space="preserve">                                                                                                                                                                   до наказу КЗ «Науковий ліцей </w:t>
      </w:r>
    </w:p>
    <w:p w:rsidR="00C70857" w:rsidRDefault="00C70857">
      <w:pPr>
        <w:pStyle w:val="NoSpacing"/>
        <w:ind w:left="5245"/>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                                                                                імені Анатолія Лигуна» КМР </w:t>
      </w:r>
    </w:p>
    <w:p w:rsidR="00C70857" w:rsidRDefault="00C70857">
      <w:pPr>
        <w:pStyle w:val="NoSpacing"/>
        <w:ind w:left="5245"/>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                                                                             від 15.05.2026        №28 /од </w:t>
      </w:r>
    </w:p>
    <w:p w:rsidR="00C70857" w:rsidRDefault="00C70857">
      <w:pPr>
        <w:spacing w:after="0" w:line="240" w:lineRule="auto"/>
        <w:jc w:val="right"/>
        <w:rPr>
          <w:rFonts w:cs="Times New Roman"/>
          <w:b/>
          <w:bCs/>
          <w:sz w:val="28"/>
          <w:szCs w:val="28"/>
        </w:rPr>
      </w:pPr>
    </w:p>
    <w:p w:rsidR="00C70857" w:rsidRDefault="00C70857">
      <w:pPr>
        <w:spacing w:after="0" w:line="240" w:lineRule="auto"/>
        <w:jc w:val="center"/>
        <w:rPr>
          <w:rFonts w:cs="Times New Roman"/>
          <w:b/>
          <w:bCs/>
          <w:sz w:val="28"/>
          <w:szCs w:val="28"/>
        </w:rPr>
      </w:pPr>
      <w:r>
        <w:rPr>
          <w:rFonts w:cs="Times New Roman"/>
          <w:b/>
          <w:bCs/>
          <w:sz w:val="28"/>
          <w:szCs w:val="28"/>
        </w:rPr>
        <w:t>ВИСНОВКИ</w:t>
      </w:r>
    </w:p>
    <w:p w:rsidR="00C70857" w:rsidRDefault="00C70857">
      <w:pPr>
        <w:spacing w:after="0" w:line="240" w:lineRule="auto"/>
        <w:jc w:val="center"/>
        <w:rPr>
          <w:rFonts w:cs="Times New Roman"/>
          <w:b/>
          <w:bCs/>
          <w:sz w:val="28"/>
          <w:szCs w:val="28"/>
        </w:rPr>
      </w:pPr>
      <w:r>
        <w:rPr>
          <w:rFonts w:cs="Times New Roman"/>
          <w:b/>
          <w:bCs/>
          <w:sz w:val="28"/>
          <w:szCs w:val="28"/>
        </w:rPr>
        <w:t xml:space="preserve">за результатами самооцінювання </w:t>
      </w:r>
      <w:bookmarkStart w:id="0" w:name="_Hlk193888277"/>
      <w:r>
        <w:rPr>
          <w:rFonts w:cs="Times New Roman"/>
          <w:b/>
          <w:bCs/>
          <w:sz w:val="28"/>
          <w:szCs w:val="28"/>
        </w:rPr>
        <w:t>напряму ІІІ «Педагогічна діяльність педагогічних працівників закладу освіти»</w:t>
      </w:r>
      <w:bookmarkEnd w:id="0"/>
      <w:r>
        <w:rPr>
          <w:rFonts w:cs="Times New Roman"/>
          <w:b/>
          <w:bCs/>
          <w:sz w:val="28"/>
          <w:szCs w:val="28"/>
        </w:rPr>
        <w:t xml:space="preserve"> в Комунальному закладі «Науковий ліцей імені Анатолія Лигуна»  в 2025-2026 навчальному році</w:t>
      </w:r>
    </w:p>
    <w:p w:rsidR="00C70857" w:rsidRDefault="00C70857">
      <w:pPr>
        <w:spacing w:after="0" w:line="240" w:lineRule="auto"/>
        <w:jc w:val="both"/>
        <w:rPr>
          <w:rFonts w:cs="Times New Roman"/>
          <w:b/>
          <w:bCs/>
          <w:sz w:val="28"/>
          <w:szCs w:val="28"/>
        </w:rPr>
      </w:pPr>
    </w:p>
    <w:p w:rsidR="00C70857" w:rsidRDefault="00C70857">
      <w:pPr>
        <w:spacing w:line="360" w:lineRule="auto"/>
        <w:ind w:firstLine="851"/>
        <w:jc w:val="both"/>
        <w:rPr>
          <w:rFonts w:cs="Times New Roman"/>
          <w:sz w:val="28"/>
          <w:szCs w:val="28"/>
        </w:rPr>
      </w:pPr>
      <w:r>
        <w:rPr>
          <w:rFonts w:cs="Times New Roman"/>
          <w:sz w:val="28"/>
          <w:szCs w:val="28"/>
        </w:rPr>
        <w:t xml:space="preserve">Комунальний заклад «Науковий ліцей імені Анатолія Лигуна» Кам’янської міської ради (далі – Науковий ліцей), як заклад освіти зареєстрований у реєстрі юридичних осіб з 2023 року і знаходиться в комунальній власності, є юридичною особою, має  печатку, штамп.  </w:t>
      </w:r>
    </w:p>
    <w:p w:rsidR="00C70857" w:rsidRDefault="00C70857">
      <w:pPr>
        <w:spacing w:after="0" w:line="360" w:lineRule="auto"/>
        <w:ind w:firstLine="851"/>
        <w:jc w:val="both"/>
        <w:rPr>
          <w:rFonts w:cs="Times New Roman"/>
          <w:sz w:val="28"/>
          <w:szCs w:val="28"/>
        </w:rPr>
      </w:pPr>
      <w:r>
        <w:rPr>
          <w:rFonts w:cs="Times New Roman"/>
          <w:sz w:val="28"/>
          <w:szCs w:val="28"/>
        </w:rPr>
        <w:t>Розташований за адресою: Україна, 51925, Дніпропетровська обл., місто Кам’янське,  площа Театральна,1.</w:t>
      </w:r>
    </w:p>
    <w:p w:rsidR="00C70857" w:rsidRDefault="00C70857">
      <w:pPr>
        <w:spacing w:after="0" w:line="360" w:lineRule="auto"/>
        <w:ind w:firstLine="851"/>
        <w:jc w:val="both"/>
        <w:rPr>
          <w:rFonts w:cs="Times New Roman"/>
          <w:sz w:val="28"/>
          <w:szCs w:val="28"/>
        </w:rPr>
      </w:pPr>
      <w:r>
        <w:rPr>
          <w:rFonts w:cs="Times New Roman"/>
          <w:sz w:val="28"/>
          <w:szCs w:val="28"/>
        </w:rPr>
        <w:t>Свідоцтво про державну реєстрацію: № 1002231070009003789 від 09.01.2023</w:t>
      </w:r>
    </w:p>
    <w:p w:rsidR="00C70857" w:rsidRDefault="00C70857">
      <w:pPr>
        <w:spacing w:after="0" w:line="360" w:lineRule="auto"/>
        <w:ind w:firstLine="851"/>
        <w:jc w:val="both"/>
        <w:rPr>
          <w:rFonts w:cs="Times New Roman"/>
          <w:sz w:val="28"/>
          <w:szCs w:val="28"/>
        </w:rPr>
      </w:pPr>
      <w:r>
        <w:rPr>
          <w:rFonts w:cs="Times New Roman"/>
          <w:sz w:val="28"/>
          <w:szCs w:val="28"/>
        </w:rPr>
        <w:t>Реквізити: ідентифікаційний код  23370679</w:t>
      </w:r>
    </w:p>
    <w:p w:rsidR="00C70857" w:rsidRDefault="00C70857">
      <w:pPr>
        <w:spacing w:after="0" w:line="360" w:lineRule="auto"/>
        <w:ind w:firstLine="851"/>
        <w:jc w:val="both"/>
        <w:rPr>
          <w:rFonts w:cs="Times New Roman"/>
          <w:sz w:val="28"/>
          <w:szCs w:val="28"/>
        </w:rPr>
      </w:pPr>
      <w:r>
        <w:rPr>
          <w:rFonts w:cs="Times New Roman"/>
          <w:sz w:val="28"/>
          <w:szCs w:val="28"/>
        </w:rPr>
        <w:t>Засновником освітнього закладу є Кам’янська міська  рада.</w:t>
      </w:r>
    </w:p>
    <w:p w:rsidR="00C70857" w:rsidRDefault="00C70857">
      <w:pPr>
        <w:spacing w:after="0" w:line="360" w:lineRule="auto"/>
        <w:ind w:firstLine="851"/>
        <w:jc w:val="both"/>
        <w:rPr>
          <w:rFonts w:cs="Times New Roman"/>
          <w:sz w:val="28"/>
          <w:szCs w:val="28"/>
        </w:rPr>
      </w:pPr>
      <w:r>
        <w:rPr>
          <w:rFonts w:cs="Times New Roman"/>
          <w:sz w:val="28"/>
          <w:szCs w:val="28"/>
        </w:rPr>
        <w:t>Рік заснування: 1990</w:t>
      </w:r>
    </w:p>
    <w:p w:rsidR="00C70857" w:rsidRDefault="00C70857">
      <w:pPr>
        <w:spacing w:after="0" w:line="360" w:lineRule="auto"/>
        <w:ind w:firstLine="851"/>
        <w:jc w:val="both"/>
        <w:rPr>
          <w:rFonts w:cs="Times New Roman"/>
          <w:sz w:val="28"/>
          <w:szCs w:val="28"/>
        </w:rPr>
      </w:pPr>
      <w:r>
        <w:rPr>
          <w:rFonts w:cs="Times New Roman"/>
          <w:sz w:val="28"/>
          <w:szCs w:val="28"/>
        </w:rPr>
        <w:t>Освітній процес у Науковому ліцеї  здійснюється у двох двоповерхових корпусах.</w:t>
      </w:r>
    </w:p>
    <w:p w:rsidR="00C70857" w:rsidRDefault="00C70857">
      <w:pPr>
        <w:pStyle w:val="docdata"/>
        <w:spacing w:before="0" w:beforeAutospacing="0" w:after="0" w:afterAutospacing="0" w:line="360" w:lineRule="auto"/>
        <w:ind w:firstLine="851"/>
        <w:jc w:val="both"/>
        <w:rPr>
          <w:sz w:val="28"/>
          <w:szCs w:val="28"/>
        </w:rPr>
      </w:pPr>
      <w:r>
        <w:rPr>
          <w:sz w:val="28"/>
          <w:szCs w:val="28"/>
        </w:rPr>
        <w:t xml:space="preserve">Проєктна потужність закладу і ліцензований обсяг ліцею становить 390 учнів. Фактично навчається 437 осіб.  У закладі 15 класів,  класи з ООП відсутні.  Середня наповнюваність класів становить 30 учнів. </w:t>
      </w:r>
    </w:p>
    <w:p w:rsidR="00C70857" w:rsidRDefault="00C70857">
      <w:pPr>
        <w:pStyle w:val="docdata"/>
        <w:spacing w:before="0" w:beforeAutospacing="0" w:after="0" w:afterAutospacing="0" w:line="360" w:lineRule="auto"/>
        <w:ind w:firstLine="851"/>
        <w:jc w:val="both"/>
        <w:rPr>
          <w:sz w:val="28"/>
          <w:szCs w:val="28"/>
        </w:rPr>
      </w:pPr>
      <w:r>
        <w:rPr>
          <w:sz w:val="28"/>
          <w:szCs w:val="28"/>
        </w:rPr>
        <w:t xml:space="preserve">У Науковому ліцеї впроваджується  природничо-математичний профіль з фізико-математичною та біохімічною галузями, техніко-технологічний профіль з інформаційною галуззю. </w:t>
      </w:r>
    </w:p>
    <w:p w:rsidR="00C70857" w:rsidRDefault="00C70857">
      <w:pPr>
        <w:pStyle w:val="docdata"/>
        <w:spacing w:before="0" w:beforeAutospacing="0" w:after="0" w:afterAutospacing="0" w:line="360" w:lineRule="auto"/>
        <w:ind w:firstLine="851"/>
        <w:jc w:val="both"/>
        <w:rPr>
          <w:sz w:val="28"/>
          <w:szCs w:val="28"/>
        </w:rPr>
      </w:pPr>
      <w:r>
        <w:rPr>
          <w:sz w:val="28"/>
          <w:szCs w:val="28"/>
        </w:rPr>
        <w:t xml:space="preserve">Освітній процес забезпечують 35 педагогів. </w:t>
      </w:r>
    </w:p>
    <w:p w:rsidR="00C70857" w:rsidRDefault="00C70857">
      <w:pPr>
        <w:spacing w:after="0" w:line="360" w:lineRule="auto"/>
        <w:ind w:firstLine="851"/>
        <w:jc w:val="both"/>
        <w:rPr>
          <w:rFonts w:cs="Times New Roman"/>
          <w:b/>
          <w:bCs/>
          <w:sz w:val="28"/>
          <w:szCs w:val="28"/>
        </w:rPr>
      </w:pPr>
      <w:r>
        <w:rPr>
          <w:rFonts w:cs="Times New Roman"/>
          <w:b/>
          <w:bCs/>
          <w:sz w:val="28"/>
          <w:szCs w:val="28"/>
        </w:rPr>
        <w:t xml:space="preserve">Джерела та </w:t>
      </w:r>
      <w:r>
        <w:rPr>
          <w:rFonts w:cs="Times New Roman"/>
          <w:sz w:val="28"/>
          <w:szCs w:val="28"/>
        </w:rPr>
        <w:t>методи</w:t>
      </w:r>
      <w:r>
        <w:rPr>
          <w:rFonts w:cs="Times New Roman"/>
          <w:spacing w:val="9"/>
          <w:sz w:val="28"/>
          <w:szCs w:val="28"/>
        </w:rPr>
        <w:t xml:space="preserve"> </w:t>
      </w:r>
      <w:r>
        <w:rPr>
          <w:rFonts w:cs="Times New Roman"/>
          <w:sz w:val="28"/>
          <w:szCs w:val="28"/>
        </w:rPr>
        <w:t>збору</w:t>
      </w:r>
      <w:r>
        <w:rPr>
          <w:rFonts w:cs="Times New Roman"/>
          <w:spacing w:val="6"/>
          <w:sz w:val="28"/>
          <w:szCs w:val="28"/>
        </w:rPr>
        <w:t xml:space="preserve"> </w:t>
      </w:r>
      <w:r>
        <w:rPr>
          <w:rFonts w:cs="Times New Roman"/>
          <w:sz w:val="28"/>
          <w:szCs w:val="28"/>
        </w:rPr>
        <w:t>інформації</w:t>
      </w:r>
      <w:r>
        <w:rPr>
          <w:rFonts w:cs="Times New Roman"/>
          <w:b/>
          <w:bCs/>
          <w:sz w:val="28"/>
          <w:szCs w:val="28"/>
        </w:rPr>
        <w:t xml:space="preserve"> для формування висновків:</w:t>
      </w:r>
    </w:p>
    <w:p w:rsidR="00C70857" w:rsidRDefault="00C70857">
      <w:pPr>
        <w:pStyle w:val="ListParagraph"/>
        <w:numPr>
          <w:ilvl w:val="0"/>
          <w:numId w:val="1"/>
        </w:numPr>
        <w:spacing w:after="0" w:line="360" w:lineRule="auto"/>
        <w:jc w:val="both"/>
        <w:rPr>
          <w:rFonts w:cs="Times New Roman"/>
          <w:sz w:val="28"/>
          <w:szCs w:val="28"/>
        </w:rPr>
      </w:pPr>
      <w:r>
        <w:rPr>
          <w:rFonts w:cs="Times New Roman"/>
          <w:sz w:val="28"/>
          <w:szCs w:val="28"/>
        </w:rPr>
        <w:t>Інтерв’ю з керівником.</w:t>
      </w:r>
    </w:p>
    <w:p w:rsidR="00C70857" w:rsidRDefault="00C70857">
      <w:pPr>
        <w:pStyle w:val="ListParagraph"/>
        <w:numPr>
          <w:ilvl w:val="0"/>
          <w:numId w:val="1"/>
        </w:numPr>
        <w:spacing w:after="0" w:line="360" w:lineRule="auto"/>
        <w:jc w:val="both"/>
        <w:rPr>
          <w:rFonts w:cs="Times New Roman"/>
          <w:b/>
          <w:bCs/>
          <w:sz w:val="28"/>
          <w:szCs w:val="28"/>
        </w:rPr>
      </w:pPr>
      <w:r>
        <w:rPr>
          <w:rFonts w:cs="Times New Roman"/>
          <w:sz w:val="28"/>
          <w:szCs w:val="28"/>
        </w:rPr>
        <w:t>Інтерв’ю із заступниками (2)</w:t>
      </w:r>
    </w:p>
    <w:p w:rsidR="00C70857" w:rsidRDefault="00C70857">
      <w:pPr>
        <w:numPr>
          <w:ilvl w:val="0"/>
          <w:numId w:val="1"/>
        </w:numPr>
        <w:tabs>
          <w:tab w:val="left" w:pos="709"/>
          <w:tab w:val="left" w:pos="851"/>
        </w:tabs>
        <w:spacing w:after="0" w:line="360" w:lineRule="auto"/>
        <w:jc w:val="both"/>
        <w:rPr>
          <w:rFonts w:cs="Times New Roman"/>
          <w:sz w:val="28"/>
          <w:szCs w:val="28"/>
        </w:rPr>
      </w:pPr>
      <w:r>
        <w:rPr>
          <w:rFonts w:cs="Times New Roman"/>
          <w:sz w:val="28"/>
          <w:szCs w:val="28"/>
        </w:rPr>
        <w:t>Інтерв’ю із соціальним педагогом.</w:t>
      </w:r>
    </w:p>
    <w:p w:rsidR="00C70857" w:rsidRDefault="00C70857">
      <w:pPr>
        <w:numPr>
          <w:ilvl w:val="0"/>
          <w:numId w:val="1"/>
        </w:numPr>
        <w:tabs>
          <w:tab w:val="left" w:pos="709"/>
          <w:tab w:val="left" w:pos="851"/>
        </w:tabs>
        <w:spacing w:after="0" w:line="360" w:lineRule="auto"/>
        <w:jc w:val="both"/>
        <w:rPr>
          <w:rFonts w:cs="Times New Roman"/>
          <w:sz w:val="28"/>
          <w:szCs w:val="28"/>
        </w:rPr>
      </w:pPr>
      <w:r>
        <w:rPr>
          <w:rFonts w:cs="Times New Roman"/>
          <w:sz w:val="28"/>
          <w:szCs w:val="28"/>
        </w:rPr>
        <w:t>Інтерв’ю із практичним психологом</w:t>
      </w:r>
    </w:p>
    <w:p w:rsidR="00C70857" w:rsidRDefault="00C70857">
      <w:pPr>
        <w:numPr>
          <w:ilvl w:val="0"/>
          <w:numId w:val="1"/>
        </w:numPr>
        <w:tabs>
          <w:tab w:val="left" w:pos="709"/>
          <w:tab w:val="left" w:pos="851"/>
        </w:tabs>
        <w:spacing w:after="0" w:line="360" w:lineRule="auto"/>
        <w:jc w:val="both"/>
        <w:rPr>
          <w:rFonts w:cs="Times New Roman"/>
          <w:sz w:val="28"/>
          <w:szCs w:val="28"/>
        </w:rPr>
      </w:pPr>
      <w:r>
        <w:rPr>
          <w:rFonts w:cs="Times New Roman"/>
          <w:sz w:val="28"/>
          <w:szCs w:val="28"/>
        </w:rPr>
        <w:t>Спостереження за освітнім середовищем.</w:t>
      </w:r>
    </w:p>
    <w:p w:rsidR="00C70857" w:rsidRDefault="00C70857">
      <w:pPr>
        <w:numPr>
          <w:ilvl w:val="0"/>
          <w:numId w:val="1"/>
        </w:numPr>
        <w:tabs>
          <w:tab w:val="left" w:pos="709"/>
          <w:tab w:val="left" w:pos="851"/>
        </w:tabs>
        <w:spacing w:after="0" w:line="360" w:lineRule="auto"/>
        <w:jc w:val="both"/>
        <w:rPr>
          <w:rFonts w:cs="Times New Roman"/>
          <w:sz w:val="28"/>
          <w:szCs w:val="28"/>
        </w:rPr>
      </w:pPr>
      <w:r>
        <w:rPr>
          <w:rFonts w:cs="Times New Roman"/>
          <w:sz w:val="28"/>
          <w:szCs w:val="28"/>
        </w:rPr>
        <w:t>Спостереження за проведенням  навчальних  занять (кількість проведених експертною групою спостережень занять – 26,  з них 22 здвоєних навчальних занять.)</w:t>
      </w:r>
    </w:p>
    <w:p w:rsidR="00C70857" w:rsidRDefault="00C70857">
      <w:pPr>
        <w:numPr>
          <w:ilvl w:val="0"/>
          <w:numId w:val="1"/>
        </w:numPr>
        <w:tabs>
          <w:tab w:val="left" w:pos="709"/>
          <w:tab w:val="left" w:pos="851"/>
        </w:tabs>
        <w:spacing w:after="0" w:line="360" w:lineRule="auto"/>
        <w:jc w:val="both"/>
        <w:rPr>
          <w:rFonts w:cs="Times New Roman"/>
          <w:sz w:val="28"/>
          <w:szCs w:val="28"/>
        </w:rPr>
      </w:pPr>
      <w:r>
        <w:rPr>
          <w:rFonts w:cs="Times New Roman"/>
          <w:sz w:val="28"/>
          <w:szCs w:val="28"/>
        </w:rPr>
        <w:t>Анкетування учнів (кількість респондентів: 171).</w:t>
      </w:r>
    </w:p>
    <w:p w:rsidR="00C70857" w:rsidRDefault="00C70857">
      <w:pPr>
        <w:numPr>
          <w:ilvl w:val="0"/>
          <w:numId w:val="1"/>
        </w:numPr>
        <w:tabs>
          <w:tab w:val="left" w:pos="709"/>
          <w:tab w:val="left" w:pos="851"/>
        </w:tabs>
        <w:spacing w:after="0" w:line="360" w:lineRule="auto"/>
        <w:jc w:val="both"/>
        <w:rPr>
          <w:rFonts w:cs="Times New Roman"/>
          <w:sz w:val="28"/>
          <w:szCs w:val="28"/>
        </w:rPr>
      </w:pPr>
      <w:r>
        <w:rPr>
          <w:rFonts w:cs="Times New Roman"/>
          <w:sz w:val="28"/>
          <w:szCs w:val="28"/>
        </w:rPr>
        <w:t>Анкетування педагогічних працівників (кількість респондентів: 35).</w:t>
      </w:r>
    </w:p>
    <w:p w:rsidR="00C70857" w:rsidRDefault="00C70857">
      <w:pPr>
        <w:numPr>
          <w:ilvl w:val="0"/>
          <w:numId w:val="1"/>
        </w:numPr>
        <w:tabs>
          <w:tab w:val="left" w:pos="709"/>
          <w:tab w:val="left" w:pos="851"/>
        </w:tabs>
        <w:spacing w:after="0" w:line="360" w:lineRule="auto"/>
        <w:jc w:val="both"/>
        <w:rPr>
          <w:rFonts w:cs="Times New Roman"/>
          <w:sz w:val="28"/>
          <w:szCs w:val="28"/>
        </w:rPr>
      </w:pPr>
      <w:r>
        <w:rPr>
          <w:rFonts w:cs="Times New Roman"/>
          <w:sz w:val="28"/>
          <w:szCs w:val="28"/>
        </w:rPr>
        <w:t xml:space="preserve">Анкетування батьків (кількість респондентів: 270). </w:t>
      </w:r>
    </w:p>
    <w:p w:rsidR="00C70857" w:rsidRDefault="00C70857">
      <w:pPr>
        <w:numPr>
          <w:ilvl w:val="0"/>
          <w:numId w:val="1"/>
        </w:numPr>
        <w:tabs>
          <w:tab w:val="left" w:pos="709"/>
          <w:tab w:val="left" w:pos="851"/>
        </w:tabs>
        <w:spacing w:after="0" w:line="360" w:lineRule="auto"/>
        <w:jc w:val="both"/>
        <w:rPr>
          <w:rFonts w:cs="Times New Roman"/>
          <w:sz w:val="28"/>
          <w:szCs w:val="28"/>
        </w:rPr>
      </w:pPr>
      <w:r>
        <w:rPr>
          <w:rFonts w:cs="Times New Roman"/>
          <w:sz w:val="28"/>
          <w:szCs w:val="28"/>
        </w:rPr>
        <w:t>Вивчення документації (для оцінювання).</w:t>
      </w:r>
    </w:p>
    <w:p w:rsidR="00C70857" w:rsidRDefault="00C70857">
      <w:pPr>
        <w:spacing w:after="0" w:line="240" w:lineRule="auto"/>
        <w:jc w:val="both"/>
        <w:rPr>
          <w:rFonts w:cs="Times New Roman"/>
          <w:b/>
          <w:bCs/>
          <w:sz w:val="28"/>
          <w:szCs w:val="28"/>
        </w:rPr>
      </w:pPr>
      <w:r>
        <w:rPr>
          <w:rFonts w:cs="Times New Roman"/>
          <w:b/>
          <w:bCs/>
          <w:sz w:val="28"/>
          <w:szCs w:val="28"/>
        </w:rPr>
        <w:t>Самооцінювання  освітніх і управлінських процесів Наукового ліцею та внутрішньої системи забезпечення якості освіти за напрямом ІІІ: «Педагогічна діяльність педагогічних працівників закладу освіти»</w:t>
      </w:r>
    </w:p>
    <w:p w:rsidR="00C70857" w:rsidRDefault="00C70857">
      <w:pPr>
        <w:spacing w:after="0" w:line="240" w:lineRule="auto"/>
        <w:jc w:val="both"/>
        <w:rPr>
          <w:rFonts w:cs="Times New Roman"/>
          <w:b/>
          <w:bCs/>
          <w:sz w:val="28"/>
          <w:szCs w:val="28"/>
        </w:rPr>
      </w:pPr>
    </w:p>
    <w:p w:rsidR="00C70857" w:rsidRDefault="00C70857">
      <w:pPr>
        <w:spacing w:after="0" w:line="240" w:lineRule="auto"/>
        <w:jc w:val="both"/>
        <w:rPr>
          <w:rFonts w:cs="Times New Roman"/>
          <w:b/>
          <w:bCs/>
          <w:sz w:val="28"/>
          <w:szCs w:val="28"/>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43"/>
        <w:gridCol w:w="12411"/>
      </w:tblGrid>
      <w:tr w:rsidR="00C70857">
        <w:tc>
          <w:tcPr>
            <w:tcW w:w="2943" w:type="dxa"/>
          </w:tcPr>
          <w:p w:rsidR="00C70857" w:rsidRDefault="00C70857">
            <w:pPr>
              <w:spacing w:after="0" w:line="240" w:lineRule="auto"/>
              <w:jc w:val="both"/>
              <w:rPr>
                <w:rFonts w:cs="Times New Roman"/>
                <w:b/>
                <w:bCs/>
                <w:sz w:val="28"/>
                <w:szCs w:val="28"/>
              </w:rPr>
            </w:pPr>
            <w:r>
              <w:rPr>
                <w:rFonts w:cs="Times New Roman"/>
                <w:b/>
                <w:bCs/>
                <w:sz w:val="28"/>
                <w:szCs w:val="28"/>
              </w:rPr>
              <w:t>Вимога/правило</w:t>
            </w:r>
            <w:r>
              <w:rPr>
                <w:rFonts w:cs="Times New Roman"/>
                <w:b/>
                <w:bCs/>
                <w:sz w:val="28"/>
                <w:szCs w:val="28"/>
                <w:lang w:val="ru-RU"/>
              </w:rPr>
              <w:t xml:space="preserve"> </w:t>
            </w:r>
            <w:r>
              <w:rPr>
                <w:rFonts w:cs="Times New Roman"/>
                <w:b/>
                <w:bCs/>
                <w:sz w:val="28"/>
                <w:szCs w:val="28"/>
              </w:rPr>
              <w:t>напряму</w:t>
            </w:r>
          </w:p>
        </w:tc>
        <w:tc>
          <w:tcPr>
            <w:tcW w:w="12411" w:type="dxa"/>
          </w:tcPr>
          <w:p w:rsidR="00C70857" w:rsidRDefault="00C70857">
            <w:pPr>
              <w:tabs>
                <w:tab w:val="left" w:pos="709"/>
                <w:tab w:val="left" w:pos="993"/>
                <w:tab w:val="left" w:pos="6946"/>
                <w:tab w:val="left" w:pos="7088"/>
              </w:tabs>
              <w:spacing w:after="0"/>
              <w:jc w:val="center"/>
              <w:rPr>
                <w:rFonts w:cs="Times New Roman"/>
                <w:b/>
                <w:bCs/>
                <w:sz w:val="28"/>
                <w:szCs w:val="28"/>
              </w:rPr>
            </w:pPr>
            <w:r>
              <w:rPr>
                <w:rFonts w:cs="Times New Roman"/>
                <w:b/>
                <w:bCs/>
                <w:sz w:val="28"/>
                <w:szCs w:val="28"/>
              </w:rPr>
              <w:t>Опис вимоги  за критеріями на підставі результатів проведених спостережень, опитувань, вивчень</w:t>
            </w:r>
          </w:p>
          <w:p w:rsidR="00C70857" w:rsidRDefault="00C70857">
            <w:pPr>
              <w:spacing w:after="0" w:line="240" w:lineRule="auto"/>
              <w:jc w:val="both"/>
              <w:rPr>
                <w:rFonts w:cs="Times New Roman"/>
                <w:b/>
                <w:bCs/>
                <w:sz w:val="28"/>
                <w:szCs w:val="28"/>
              </w:rPr>
            </w:pPr>
          </w:p>
        </w:tc>
      </w:tr>
      <w:tr w:rsidR="00C70857">
        <w:tc>
          <w:tcPr>
            <w:tcW w:w="2943" w:type="dxa"/>
          </w:tcPr>
          <w:p w:rsidR="00C70857" w:rsidRDefault="00C70857">
            <w:pPr>
              <w:spacing w:after="0" w:line="240" w:lineRule="auto"/>
              <w:jc w:val="both"/>
              <w:rPr>
                <w:rFonts w:cs="Times New Roman"/>
                <w:b/>
                <w:bCs/>
                <w:sz w:val="28"/>
                <w:szCs w:val="28"/>
              </w:rPr>
            </w:pPr>
            <w:r>
              <w:rPr>
                <w:rFonts w:cs="Times New Roman"/>
                <w:b/>
                <w:bCs/>
                <w:sz w:val="28"/>
                <w:szCs w:val="28"/>
              </w:rPr>
              <w:t>3.1. Ефективність планування педагогічними працівниками своєї діяльності, використання сучасних освітніх підходів до організації освітнього процесу з метою формування ключових компетентностей здобувачів освіти</w:t>
            </w:r>
          </w:p>
          <w:p w:rsidR="00C70857" w:rsidRDefault="00C70857">
            <w:pPr>
              <w:spacing w:after="0" w:line="240" w:lineRule="auto"/>
              <w:jc w:val="both"/>
              <w:rPr>
                <w:rFonts w:cs="Times New Roman"/>
                <w:b/>
                <w:bCs/>
                <w:sz w:val="28"/>
                <w:szCs w:val="28"/>
              </w:rPr>
            </w:pPr>
          </w:p>
          <w:p w:rsidR="00C70857" w:rsidRDefault="00C70857">
            <w:pPr>
              <w:spacing w:after="0" w:line="240" w:lineRule="auto"/>
              <w:jc w:val="both"/>
              <w:rPr>
                <w:rFonts w:cs="Times New Roman"/>
                <w:b/>
                <w:bCs/>
                <w:sz w:val="28"/>
                <w:szCs w:val="28"/>
              </w:rPr>
            </w:pPr>
          </w:p>
          <w:p w:rsidR="00C70857" w:rsidRDefault="00C70857">
            <w:pPr>
              <w:spacing w:after="0" w:line="240" w:lineRule="auto"/>
              <w:jc w:val="both"/>
              <w:rPr>
                <w:rFonts w:cs="Times New Roman"/>
                <w:b/>
                <w:bCs/>
                <w:sz w:val="28"/>
                <w:szCs w:val="28"/>
              </w:rPr>
            </w:pPr>
          </w:p>
          <w:p w:rsidR="00C70857" w:rsidRDefault="00C70857">
            <w:pPr>
              <w:spacing w:after="0" w:line="240" w:lineRule="auto"/>
              <w:jc w:val="both"/>
              <w:rPr>
                <w:rFonts w:cs="Times New Roman"/>
                <w:b/>
                <w:bCs/>
                <w:sz w:val="28"/>
                <w:szCs w:val="28"/>
              </w:rPr>
            </w:pPr>
          </w:p>
          <w:p w:rsidR="00C70857" w:rsidRDefault="00C70857">
            <w:pPr>
              <w:spacing w:after="0" w:line="240" w:lineRule="auto"/>
              <w:jc w:val="both"/>
              <w:rPr>
                <w:rFonts w:cs="Times New Roman"/>
                <w:b/>
                <w:bCs/>
                <w:sz w:val="28"/>
                <w:szCs w:val="28"/>
              </w:rPr>
            </w:pPr>
          </w:p>
          <w:p w:rsidR="00C70857" w:rsidRDefault="00C70857">
            <w:pPr>
              <w:spacing w:after="0" w:line="240" w:lineRule="auto"/>
              <w:jc w:val="both"/>
              <w:rPr>
                <w:rFonts w:cs="Times New Roman"/>
                <w:b/>
                <w:bCs/>
                <w:sz w:val="28"/>
                <w:szCs w:val="28"/>
              </w:rPr>
            </w:pPr>
          </w:p>
          <w:p w:rsidR="00C70857" w:rsidRDefault="00C70857">
            <w:pPr>
              <w:spacing w:after="0" w:line="240" w:lineRule="auto"/>
              <w:jc w:val="both"/>
              <w:rPr>
                <w:rFonts w:cs="Times New Roman"/>
                <w:b/>
                <w:bCs/>
                <w:sz w:val="28"/>
                <w:szCs w:val="28"/>
              </w:rPr>
            </w:pPr>
          </w:p>
          <w:p w:rsidR="00C70857" w:rsidRDefault="00C70857">
            <w:pPr>
              <w:spacing w:after="0" w:line="240" w:lineRule="auto"/>
              <w:jc w:val="both"/>
              <w:rPr>
                <w:rFonts w:cs="Times New Roman"/>
                <w:b/>
                <w:bCs/>
                <w:sz w:val="28"/>
                <w:szCs w:val="28"/>
              </w:rPr>
            </w:pPr>
          </w:p>
          <w:p w:rsidR="00C70857" w:rsidRDefault="00C70857">
            <w:pPr>
              <w:spacing w:after="0" w:line="240" w:lineRule="auto"/>
              <w:jc w:val="both"/>
              <w:rPr>
                <w:rFonts w:cs="Times New Roman"/>
                <w:b/>
                <w:bCs/>
                <w:sz w:val="28"/>
                <w:szCs w:val="28"/>
              </w:rPr>
            </w:pPr>
          </w:p>
          <w:p w:rsidR="00C70857" w:rsidRDefault="00C70857">
            <w:pPr>
              <w:spacing w:after="0" w:line="240" w:lineRule="auto"/>
              <w:jc w:val="both"/>
              <w:rPr>
                <w:rFonts w:cs="Times New Roman"/>
                <w:b/>
                <w:bCs/>
                <w:sz w:val="28"/>
                <w:szCs w:val="28"/>
              </w:rPr>
            </w:pPr>
          </w:p>
          <w:p w:rsidR="00C70857" w:rsidRDefault="00C70857">
            <w:pPr>
              <w:spacing w:after="0" w:line="240" w:lineRule="auto"/>
              <w:jc w:val="both"/>
              <w:rPr>
                <w:rFonts w:cs="Times New Roman"/>
                <w:b/>
                <w:bCs/>
                <w:sz w:val="28"/>
                <w:szCs w:val="28"/>
              </w:rPr>
            </w:pPr>
          </w:p>
          <w:p w:rsidR="00C70857" w:rsidRDefault="00C70857">
            <w:pPr>
              <w:spacing w:after="0" w:line="240" w:lineRule="auto"/>
              <w:jc w:val="both"/>
              <w:rPr>
                <w:rFonts w:cs="Times New Roman"/>
                <w:b/>
                <w:bCs/>
                <w:sz w:val="28"/>
                <w:szCs w:val="28"/>
              </w:rPr>
            </w:pPr>
          </w:p>
          <w:p w:rsidR="00C70857" w:rsidRDefault="00C70857">
            <w:pPr>
              <w:spacing w:after="0" w:line="240" w:lineRule="auto"/>
              <w:jc w:val="both"/>
              <w:rPr>
                <w:rFonts w:cs="Times New Roman"/>
                <w:b/>
                <w:bCs/>
                <w:sz w:val="28"/>
                <w:szCs w:val="28"/>
              </w:rPr>
            </w:pPr>
          </w:p>
          <w:p w:rsidR="00C70857" w:rsidRDefault="00C70857">
            <w:pPr>
              <w:spacing w:after="0" w:line="240" w:lineRule="auto"/>
              <w:jc w:val="both"/>
              <w:rPr>
                <w:rFonts w:cs="Times New Roman"/>
                <w:b/>
                <w:bCs/>
                <w:sz w:val="28"/>
                <w:szCs w:val="28"/>
              </w:rPr>
            </w:pPr>
          </w:p>
          <w:p w:rsidR="00C70857" w:rsidRDefault="00C70857">
            <w:pPr>
              <w:spacing w:after="0" w:line="240" w:lineRule="auto"/>
              <w:jc w:val="both"/>
              <w:rPr>
                <w:rFonts w:cs="Times New Roman"/>
                <w:b/>
                <w:bCs/>
                <w:sz w:val="28"/>
                <w:szCs w:val="28"/>
              </w:rPr>
            </w:pPr>
          </w:p>
          <w:p w:rsidR="00C70857" w:rsidRDefault="00C70857">
            <w:pPr>
              <w:spacing w:after="0" w:line="240" w:lineRule="auto"/>
              <w:jc w:val="both"/>
              <w:rPr>
                <w:rFonts w:cs="Times New Roman"/>
                <w:b/>
                <w:bCs/>
                <w:sz w:val="28"/>
                <w:szCs w:val="28"/>
              </w:rPr>
            </w:pPr>
          </w:p>
          <w:p w:rsidR="00C70857" w:rsidRDefault="00C70857">
            <w:pPr>
              <w:spacing w:after="0" w:line="240" w:lineRule="auto"/>
              <w:jc w:val="both"/>
              <w:rPr>
                <w:rFonts w:cs="Times New Roman"/>
                <w:b/>
                <w:bCs/>
                <w:sz w:val="28"/>
                <w:szCs w:val="28"/>
              </w:rPr>
            </w:pPr>
          </w:p>
          <w:p w:rsidR="00C70857" w:rsidRDefault="00C70857">
            <w:pPr>
              <w:spacing w:after="0" w:line="240" w:lineRule="auto"/>
              <w:jc w:val="both"/>
              <w:rPr>
                <w:rFonts w:cs="Times New Roman"/>
                <w:b/>
                <w:bCs/>
                <w:sz w:val="28"/>
                <w:szCs w:val="28"/>
              </w:rPr>
            </w:pPr>
          </w:p>
          <w:p w:rsidR="00C70857" w:rsidRDefault="00C70857">
            <w:pPr>
              <w:spacing w:after="0" w:line="240" w:lineRule="auto"/>
              <w:jc w:val="both"/>
              <w:rPr>
                <w:rFonts w:cs="Times New Roman"/>
                <w:b/>
                <w:bCs/>
                <w:sz w:val="28"/>
                <w:szCs w:val="28"/>
              </w:rPr>
            </w:pPr>
          </w:p>
          <w:p w:rsidR="00C70857" w:rsidRDefault="00C70857">
            <w:pPr>
              <w:spacing w:after="0" w:line="240" w:lineRule="auto"/>
              <w:jc w:val="both"/>
              <w:rPr>
                <w:rFonts w:cs="Times New Roman"/>
                <w:b/>
                <w:bCs/>
                <w:sz w:val="28"/>
                <w:szCs w:val="28"/>
              </w:rPr>
            </w:pPr>
          </w:p>
          <w:p w:rsidR="00C70857" w:rsidRDefault="00C70857">
            <w:pPr>
              <w:spacing w:after="0" w:line="240" w:lineRule="auto"/>
              <w:jc w:val="both"/>
              <w:rPr>
                <w:rFonts w:cs="Times New Roman"/>
                <w:b/>
                <w:bCs/>
                <w:sz w:val="28"/>
                <w:szCs w:val="28"/>
              </w:rPr>
            </w:pPr>
          </w:p>
          <w:p w:rsidR="00C70857" w:rsidRDefault="00C70857">
            <w:pPr>
              <w:spacing w:after="0" w:line="240" w:lineRule="auto"/>
              <w:jc w:val="both"/>
              <w:rPr>
                <w:rFonts w:cs="Times New Roman"/>
                <w:b/>
                <w:bCs/>
                <w:sz w:val="28"/>
                <w:szCs w:val="28"/>
              </w:rPr>
            </w:pPr>
          </w:p>
          <w:p w:rsidR="00C70857" w:rsidRDefault="00C70857">
            <w:pPr>
              <w:spacing w:after="0" w:line="240" w:lineRule="auto"/>
              <w:jc w:val="both"/>
              <w:rPr>
                <w:rFonts w:cs="Times New Roman"/>
                <w:b/>
                <w:bCs/>
                <w:sz w:val="28"/>
                <w:szCs w:val="28"/>
              </w:rPr>
            </w:pPr>
          </w:p>
          <w:p w:rsidR="00C70857" w:rsidRDefault="00C70857">
            <w:pPr>
              <w:spacing w:after="0" w:line="240" w:lineRule="auto"/>
              <w:jc w:val="both"/>
              <w:rPr>
                <w:rFonts w:cs="Times New Roman"/>
                <w:b/>
                <w:bCs/>
                <w:sz w:val="28"/>
                <w:szCs w:val="28"/>
              </w:rPr>
            </w:pPr>
          </w:p>
          <w:p w:rsidR="00C70857" w:rsidRDefault="00C70857">
            <w:pPr>
              <w:spacing w:after="0" w:line="240" w:lineRule="auto"/>
              <w:jc w:val="both"/>
              <w:rPr>
                <w:rFonts w:cs="Times New Roman"/>
                <w:b/>
                <w:bCs/>
                <w:sz w:val="28"/>
                <w:szCs w:val="28"/>
              </w:rPr>
            </w:pPr>
          </w:p>
          <w:p w:rsidR="00C70857" w:rsidRDefault="00C70857">
            <w:pPr>
              <w:spacing w:after="0" w:line="240" w:lineRule="auto"/>
              <w:jc w:val="both"/>
              <w:rPr>
                <w:rFonts w:cs="Times New Roman"/>
                <w:b/>
                <w:bCs/>
                <w:sz w:val="28"/>
                <w:szCs w:val="28"/>
              </w:rPr>
            </w:pPr>
          </w:p>
          <w:p w:rsidR="00C70857" w:rsidRDefault="00C70857">
            <w:pPr>
              <w:spacing w:after="0" w:line="240" w:lineRule="auto"/>
              <w:jc w:val="both"/>
              <w:rPr>
                <w:rFonts w:cs="Times New Roman"/>
                <w:b/>
                <w:bCs/>
                <w:sz w:val="28"/>
                <w:szCs w:val="28"/>
              </w:rPr>
            </w:pPr>
          </w:p>
          <w:p w:rsidR="00C70857" w:rsidRDefault="00C70857">
            <w:pPr>
              <w:spacing w:after="0" w:line="240" w:lineRule="auto"/>
              <w:jc w:val="both"/>
              <w:rPr>
                <w:rFonts w:cs="Times New Roman"/>
                <w:b/>
                <w:bCs/>
                <w:sz w:val="28"/>
                <w:szCs w:val="28"/>
              </w:rPr>
            </w:pPr>
          </w:p>
          <w:p w:rsidR="00C70857" w:rsidRDefault="00C70857">
            <w:pPr>
              <w:spacing w:after="0" w:line="240" w:lineRule="auto"/>
              <w:jc w:val="both"/>
              <w:rPr>
                <w:rFonts w:cs="Times New Roman"/>
                <w:b/>
                <w:bCs/>
                <w:sz w:val="28"/>
                <w:szCs w:val="28"/>
              </w:rPr>
            </w:pPr>
          </w:p>
          <w:p w:rsidR="00C70857" w:rsidRDefault="00C70857">
            <w:pPr>
              <w:spacing w:after="0" w:line="240" w:lineRule="auto"/>
              <w:jc w:val="both"/>
              <w:rPr>
                <w:rFonts w:cs="Times New Roman"/>
                <w:b/>
                <w:bCs/>
                <w:sz w:val="28"/>
                <w:szCs w:val="28"/>
              </w:rPr>
            </w:pPr>
          </w:p>
          <w:p w:rsidR="00C70857" w:rsidRDefault="00C70857">
            <w:pPr>
              <w:spacing w:after="0" w:line="240" w:lineRule="auto"/>
              <w:jc w:val="both"/>
              <w:rPr>
                <w:rFonts w:cs="Times New Roman"/>
                <w:b/>
                <w:bCs/>
                <w:sz w:val="28"/>
                <w:szCs w:val="28"/>
              </w:rPr>
            </w:pPr>
          </w:p>
          <w:p w:rsidR="00C70857" w:rsidRDefault="00C70857">
            <w:pPr>
              <w:spacing w:after="0" w:line="240" w:lineRule="auto"/>
              <w:jc w:val="both"/>
              <w:rPr>
                <w:rFonts w:cs="Times New Roman"/>
                <w:b/>
                <w:bCs/>
                <w:sz w:val="28"/>
                <w:szCs w:val="28"/>
              </w:rPr>
            </w:pPr>
          </w:p>
          <w:p w:rsidR="00C70857" w:rsidRDefault="00C70857">
            <w:pPr>
              <w:spacing w:after="0" w:line="240" w:lineRule="auto"/>
              <w:jc w:val="both"/>
              <w:rPr>
                <w:rFonts w:cs="Times New Roman"/>
                <w:b/>
                <w:bCs/>
                <w:sz w:val="28"/>
                <w:szCs w:val="28"/>
              </w:rPr>
            </w:pPr>
          </w:p>
          <w:p w:rsidR="00C70857" w:rsidRDefault="00C70857">
            <w:pPr>
              <w:spacing w:after="0" w:line="240" w:lineRule="auto"/>
              <w:jc w:val="both"/>
              <w:rPr>
                <w:rFonts w:cs="Times New Roman"/>
                <w:b/>
                <w:bCs/>
                <w:sz w:val="28"/>
                <w:szCs w:val="28"/>
              </w:rPr>
            </w:pPr>
          </w:p>
          <w:p w:rsidR="00C70857" w:rsidRDefault="00C70857">
            <w:pPr>
              <w:spacing w:after="0" w:line="240" w:lineRule="auto"/>
              <w:jc w:val="both"/>
              <w:rPr>
                <w:rFonts w:cs="Times New Roman"/>
                <w:b/>
                <w:bCs/>
                <w:sz w:val="28"/>
                <w:szCs w:val="28"/>
              </w:rPr>
            </w:pPr>
          </w:p>
          <w:p w:rsidR="00C70857" w:rsidRDefault="00C70857">
            <w:pPr>
              <w:spacing w:after="0" w:line="240" w:lineRule="auto"/>
              <w:jc w:val="both"/>
              <w:rPr>
                <w:rFonts w:cs="Times New Roman"/>
                <w:b/>
                <w:bCs/>
                <w:sz w:val="28"/>
                <w:szCs w:val="28"/>
              </w:rPr>
            </w:pPr>
          </w:p>
          <w:p w:rsidR="00C70857" w:rsidRDefault="00C70857">
            <w:pPr>
              <w:spacing w:after="0" w:line="240" w:lineRule="auto"/>
              <w:jc w:val="both"/>
              <w:rPr>
                <w:rFonts w:cs="Times New Roman"/>
                <w:b/>
                <w:bCs/>
                <w:sz w:val="28"/>
                <w:szCs w:val="28"/>
              </w:rPr>
            </w:pPr>
          </w:p>
          <w:p w:rsidR="00C70857" w:rsidRDefault="00C70857">
            <w:pPr>
              <w:spacing w:after="0" w:line="240" w:lineRule="auto"/>
              <w:jc w:val="both"/>
              <w:rPr>
                <w:rFonts w:cs="Times New Roman"/>
                <w:b/>
                <w:bCs/>
                <w:sz w:val="28"/>
                <w:szCs w:val="28"/>
              </w:rPr>
            </w:pPr>
          </w:p>
          <w:p w:rsidR="00C70857" w:rsidRDefault="00C70857">
            <w:pPr>
              <w:spacing w:after="0" w:line="240" w:lineRule="auto"/>
              <w:jc w:val="both"/>
              <w:rPr>
                <w:rFonts w:cs="Times New Roman"/>
                <w:b/>
                <w:bCs/>
                <w:sz w:val="28"/>
                <w:szCs w:val="28"/>
              </w:rPr>
            </w:pPr>
          </w:p>
          <w:p w:rsidR="00C70857" w:rsidRDefault="00C70857">
            <w:pPr>
              <w:spacing w:after="0" w:line="240" w:lineRule="auto"/>
              <w:jc w:val="both"/>
              <w:rPr>
                <w:rFonts w:cs="Times New Roman"/>
                <w:b/>
                <w:bCs/>
                <w:sz w:val="28"/>
                <w:szCs w:val="28"/>
              </w:rPr>
            </w:pPr>
          </w:p>
          <w:p w:rsidR="00C70857" w:rsidRDefault="00C70857">
            <w:pPr>
              <w:spacing w:after="0" w:line="240" w:lineRule="auto"/>
              <w:jc w:val="both"/>
              <w:rPr>
                <w:rFonts w:cs="Times New Roman"/>
                <w:b/>
                <w:bCs/>
                <w:sz w:val="28"/>
                <w:szCs w:val="28"/>
              </w:rPr>
            </w:pPr>
          </w:p>
          <w:p w:rsidR="00C70857" w:rsidRDefault="00C70857">
            <w:pPr>
              <w:spacing w:after="0" w:line="240" w:lineRule="auto"/>
              <w:jc w:val="both"/>
              <w:rPr>
                <w:rFonts w:cs="Times New Roman"/>
                <w:b/>
                <w:bCs/>
                <w:sz w:val="28"/>
                <w:szCs w:val="28"/>
              </w:rPr>
            </w:pPr>
          </w:p>
          <w:p w:rsidR="00C70857" w:rsidRDefault="00C70857">
            <w:pPr>
              <w:spacing w:after="0" w:line="240" w:lineRule="auto"/>
              <w:jc w:val="both"/>
              <w:rPr>
                <w:rFonts w:cs="Times New Roman"/>
                <w:b/>
                <w:bCs/>
                <w:sz w:val="28"/>
                <w:szCs w:val="28"/>
              </w:rPr>
            </w:pPr>
          </w:p>
          <w:p w:rsidR="00C70857" w:rsidRDefault="00C70857">
            <w:pPr>
              <w:spacing w:after="0" w:line="240" w:lineRule="auto"/>
              <w:jc w:val="both"/>
              <w:rPr>
                <w:rFonts w:cs="Times New Roman"/>
                <w:b/>
                <w:bCs/>
                <w:sz w:val="28"/>
                <w:szCs w:val="28"/>
              </w:rPr>
            </w:pPr>
          </w:p>
          <w:p w:rsidR="00C70857" w:rsidRDefault="00C70857">
            <w:pPr>
              <w:spacing w:after="0" w:line="240" w:lineRule="auto"/>
              <w:jc w:val="both"/>
              <w:rPr>
                <w:rFonts w:cs="Times New Roman"/>
                <w:b/>
                <w:bCs/>
                <w:sz w:val="28"/>
                <w:szCs w:val="28"/>
              </w:rPr>
            </w:pPr>
          </w:p>
          <w:p w:rsidR="00C70857" w:rsidRDefault="00C70857">
            <w:pPr>
              <w:spacing w:after="0" w:line="240" w:lineRule="auto"/>
              <w:jc w:val="both"/>
              <w:rPr>
                <w:rFonts w:cs="Times New Roman"/>
                <w:b/>
                <w:bCs/>
                <w:sz w:val="28"/>
                <w:szCs w:val="28"/>
              </w:rPr>
            </w:pPr>
          </w:p>
          <w:p w:rsidR="00C70857" w:rsidRDefault="00C70857">
            <w:pPr>
              <w:spacing w:after="0" w:line="240" w:lineRule="auto"/>
              <w:jc w:val="both"/>
              <w:rPr>
                <w:rFonts w:cs="Times New Roman"/>
                <w:b/>
                <w:bCs/>
                <w:sz w:val="28"/>
                <w:szCs w:val="28"/>
              </w:rPr>
            </w:pPr>
          </w:p>
          <w:p w:rsidR="00C70857" w:rsidRDefault="00C70857">
            <w:pPr>
              <w:spacing w:after="0" w:line="240" w:lineRule="auto"/>
              <w:jc w:val="both"/>
              <w:rPr>
                <w:rFonts w:cs="Times New Roman"/>
                <w:b/>
                <w:bCs/>
                <w:sz w:val="28"/>
                <w:szCs w:val="28"/>
              </w:rPr>
            </w:pPr>
          </w:p>
          <w:p w:rsidR="00C70857" w:rsidRDefault="00C70857">
            <w:pPr>
              <w:spacing w:after="0" w:line="240" w:lineRule="auto"/>
              <w:jc w:val="both"/>
              <w:rPr>
                <w:rFonts w:cs="Times New Roman"/>
                <w:b/>
                <w:bCs/>
                <w:sz w:val="28"/>
                <w:szCs w:val="28"/>
              </w:rPr>
            </w:pPr>
          </w:p>
          <w:p w:rsidR="00C70857" w:rsidRDefault="00C70857">
            <w:pPr>
              <w:spacing w:after="0" w:line="240" w:lineRule="auto"/>
              <w:jc w:val="both"/>
              <w:rPr>
                <w:rFonts w:cs="Times New Roman"/>
                <w:b/>
                <w:bCs/>
                <w:sz w:val="28"/>
                <w:szCs w:val="28"/>
              </w:rPr>
            </w:pPr>
          </w:p>
          <w:p w:rsidR="00C70857" w:rsidRDefault="00C70857">
            <w:pPr>
              <w:spacing w:after="0" w:line="240" w:lineRule="auto"/>
              <w:jc w:val="both"/>
              <w:rPr>
                <w:rFonts w:cs="Times New Roman"/>
                <w:b/>
                <w:bCs/>
                <w:sz w:val="28"/>
                <w:szCs w:val="28"/>
              </w:rPr>
            </w:pPr>
          </w:p>
          <w:p w:rsidR="00C70857" w:rsidRDefault="00C70857">
            <w:pPr>
              <w:spacing w:after="0" w:line="240" w:lineRule="auto"/>
              <w:jc w:val="both"/>
              <w:rPr>
                <w:rFonts w:cs="Times New Roman"/>
                <w:b/>
                <w:bCs/>
                <w:sz w:val="28"/>
                <w:szCs w:val="28"/>
              </w:rPr>
            </w:pPr>
          </w:p>
          <w:p w:rsidR="00C70857" w:rsidRDefault="00C70857">
            <w:pPr>
              <w:spacing w:after="0" w:line="240" w:lineRule="auto"/>
              <w:jc w:val="both"/>
              <w:rPr>
                <w:rFonts w:cs="Times New Roman"/>
                <w:b/>
                <w:bCs/>
                <w:sz w:val="28"/>
                <w:szCs w:val="28"/>
              </w:rPr>
            </w:pPr>
          </w:p>
          <w:p w:rsidR="00C70857" w:rsidRDefault="00C70857">
            <w:pPr>
              <w:spacing w:after="0" w:line="240" w:lineRule="auto"/>
              <w:jc w:val="both"/>
              <w:rPr>
                <w:rFonts w:cs="Times New Roman"/>
                <w:b/>
                <w:bCs/>
                <w:sz w:val="28"/>
                <w:szCs w:val="28"/>
              </w:rPr>
            </w:pPr>
          </w:p>
          <w:p w:rsidR="00C70857" w:rsidRDefault="00C70857">
            <w:pPr>
              <w:spacing w:after="0" w:line="240" w:lineRule="auto"/>
              <w:jc w:val="both"/>
              <w:rPr>
                <w:rFonts w:cs="Times New Roman"/>
                <w:b/>
                <w:bCs/>
                <w:sz w:val="28"/>
                <w:szCs w:val="28"/>
              </w:rPr>
            </w:pPr>
          </w:p>
          <w:p w:rsidR="00C70857" w:rsidRDefault="00C70857">
            <w:pPr>
              <w:spacing w:after="0" w:line="240" w:lineRule="auto"/>
              <w:jc w:val="both"/>
              <w:rPr>
                <w:rFonts w:cs="Times New Roman"/>
                <w:b/>
                <w:bCs/>
                <w:sz w:val="28"/>
                <w:szCs w:val="28"/>
              </w:rPr>
            </w:pPr>
          </w:p>
          <w:p w:rsidR="00C70857" w:rsidRDefault="00C70857">
            <w:pPr>
              <w:spacing w:after="0" w:line="240" w:lineRule="auto"/>
              <w:jc w:val="both"/>
              <w:rPr>
                <w:rFonts w:cs="Times New Roman"/>
                <w:b/>
                <w:bCs/>
                <w:sz w:val="28"/>
                <w:szCs w:val="28"/>
              </w:rPr>
            </w:pPr>
          </w:p>
        </w:tc>
        <w:tc>
          <w:tcPr>
            <w:tcW w:w="12411" w:type="dxa"/>
          </w:tcPr>
          <w:p w:rsidR="00C70857" w:rsidRDefault="00C70857">
            <w:pPr>
              <w:spacing w:after="0" w:line="240" w:lineRule="auto"/>
              <w:jc w:val="both"/>
              <w:rPr>
                <w:rFonts w:cs="Times New Roman"/>
                <w:sz w:val="28"/>
                <w:szCs w:val="28"/>
              </w:rPr>
            </w:pPr>
            <w:r>
              <w:rPr>
                <w:rFonts w:cs="Times New Roman"/>
                <w:sz w:val="28"/>
                <w:szCs w:val="28"/>
              </w:rPr>
              <w:t xml:space="preserve">За результатами спостереження за проведенням навчальних занять, самоаналізу професійної діяльності, анкетування батьків, учнів, педагогів  встановлено, що вчителі самостійно розробляють календарно-тематичні плани відповідно до державних стандартів загальної середньої освіти, наскрізної освітньої програми Наукового ліцею, навчальних програм, модельної програми (НУШ). Педагоги вносять доречні корективи щодо обсягу годин на вивчення навчальних тем, можуть змінювати послідовність вивчення тем у календарно-тематичному плані із урахуванням специфіки навчального матеріалу, викликів воєнного стану та частих повітряних тривог. Під час розробки календарно-тематичних планів враховують індивідуальні особливості учнів. Як допоміжний матеріал до матриці уроку використовують зразки, що пропонують фахові видання, розробки з інтернет-сайтів, блогів, досвід колег,  власний досвід. Педагоги, відповідно до свого бачення та умов роботи, аналізують ефективність КТП, його виконання та результати планування наприкінці навчального року. 11 з 35 вчителів  оцінюють свою роботу за цим показником на 3 бали, тоді як 8 осіб ставлять собі найвищу оцінку. Зазначимо, що переважна більшість респондентів педагогів зазначили, що при розробленні КТП використовують власний досвід. </w:t>
            </w:r>
          </w:p>
          <w:p w:rsidR="00C70857" w:rsidRDefault="00C70857">
            <w:pPr>
              <w:spacing w:after="0" w:line="240" w:lineRule="auto"/>
              <w:jc w:val="both"/>
              <w:rPr>
                <w:rFonts w:cs="Times New Roman"/>
                <w:sz w:val="28"/>
                <w:szCs w:val="28"/>
              </w:rPr>
            </w:pPr>
            <w:r>
              <w:rPr>
                <w:rFonts w:cs="Times New Roman"/>
                <w:sz w:val="28"/>
                <w:szCs w:val="28"/>
              </w:rPr>
              <w:t>У Науковому ліцеї педагогічна діяльність базується на поєднанні фундаментальної підготовки з інноваційними дослідницькими технологіями. Це дозволяє формувати не лише предметні знання, а й наскрізні вміння: критичне мислення, здатність до розв’язання складних задач та ініціативність.</w:t>
            </w:r>
          </w:p>
          <w:p w:rsidR="00C70857" w:rsidRDefault="00C70857">
            <w:pPr>
              <w:spacing w:after="0" w:line="240" w:lineRule="auto"/>
              <w:jc w:val="both"/>
              <w:rPr>
                <w:rFonts w:cs="Times New Roman"/>
                <w:sz w:val="28"/>
                <w:szCs w:val="28"/>
              </w:rPr>
            </w:pPr>
            <w:r>
              <w:rPr>
                <w:rFonts w:cs="Times New Roman"/>
                <w:sz w:val="28"/>
                <w:szCs w:val="28"/>
              </w:rPr>
              <w:t>Педагогічний колектив (35 осіб) володіє широким інструментарієм для формування ключових компетентностей. За результатами спостережень, найбільш затребуваними є:</w:t>
            </w:r>
          </w:p>
          <w:p w:rsidR="00C70857" w:rsidRDefault="00C70857">
            <w:pPr>
              <w:spacing w:after="0" w:line="240" w:lineRule="auto"/>
              <w:jc w:val="both"/>
              <w:rPr>
                <w:rFonts w:cs="Times New Roman"/>
                <w:sz w:val="28"/>
                <w:szCs w:val="28"/>
              </w:rPr>
            </w:pPr>
            <w:r>
              <w:rPr>
                <w:rFonts w:cs="Times New Roman"/>
                <w:sz w:val="28"/>
                <w:szCs w:val="28"/>
              </w:rPr>
              <w:t>Особистісно орієнтоване навчання та інформаційно-комунікаційні технології (ІКТ) (100% охоплення). Це забезпечує індивідуальну освітню траєкторію для кожного ліцеїста та ефективну підготовку до дистанційних етапів міжнародних конкурсів.</w:t>
            </w:r>
          </w:p>
          <w:p w:rsidR="00C70857" w:rsidRDefault="00C70857">
            <w:pPr>
              <w:spacing w:after="0" w:line="240" w:lineRule="auto"/>
              <w:jc w:val="both"/>
              <w:rPr>
                <w:rFonts w:cs="Times New Roman"/>
                <w:sz w:val="28"/>
                <w:szCs w:val="28"/>
              </w:rPr>
            </w:pPr>
            <w:r>
              <w:rPr>
                <w:rFonts w:cs="Times New Roman"/>
                <w:sz w:val="28"/>
                <w:szCs w:val="28"/>
              </w:rPr>
              <w:t>Гуманна педагогіка, розвивальне та інтерактивне навчання, технології розвитку критичного мислення (70–80% охоплення).</w:t>
            </w:r>
          </w:p>
          <w:p w:rsidR="00C70857" w:rsidRDefault="00C70857">
            <w:pPr>
              <w:spacing w:after="0" w:line="240" w:lineRule="auto"/>
              <w:jc w:val="both"/>
              <w:rPr>
                <w:rFonts w:cs="Times New Roman"/>
                <w:sz w:val="28"/>
                <w:szCs w:val="28"/>
              </w:rPr>
            </w:pPr>
            <w:r>
              <w:rPr>
                <w:rFonts w:cs="Times New Roman"/>
                <w:sz w:val="28"/>
                <w:szCs w:val="28"/>
              </w:rPr>
              <w:t>Зазначимо, що саме проєктні та  проблемні технології є базовими для Наукового ліцею, адже вони безпосередньо забезпечують підготовку наукових робіт та інженерних проєктів (30–50% охоплення на профільному рівні). Застосування вищевказаних технологій дозволяє реалізувати ключові компетентності через конкретні заходи, а саме:</w:t>
            </w:r>
          </w:p>
          <w:p w:rsidR="00C70857" w:rsidRDefault="00C70857">
            <w:pPr>
              <w:spacing w:after="0" w:line="240" w:lineRule="auto"/>
              <w:jc w:val="both"/>
              <w:rPr>
                <w:rFonts w:cs="Times New Roman"/>
                <w:sz w:val="28"/>
                <w:szCs w:val="28"/>
              </w:rPr>
            </w:pPr>
            <w:r>
              <w:rPr>
                <w:rFonts w:cs="Times New Roman"/>
                <w:b/>
                <w:bCs/>
                <w:sz w:val="28"/>
                <w:szCs w:val="28"/>
              </w:rPr>
              <w:t>Дослідницька та STEM-компетентність.</w:t>
            </w:r>
            <w:r>
              <w:rPr>
                <w:rFonts w:cs="Times New Roman"/>
                <w:sz w:val="28"/>
                <w:szCs w:val="28"/>
              </w:rPr>
              <w:t xml:space="preserve"> Реалізується через метод проєктів та інженерне проєктування. Учні залучаються до міжнародних платформ («I-FEST», «INOVA», «INTARG») та конкурсів винахідництва («InventorUA», «Мирний космос»).</w:t>
            </w:r>
          </w:p>
          <w:p w:rsidR="00C70857" w:rsidRDefault="00C70857">
            <w:pPr>
              <w:spacing w:after="0" w:line="240" w:lineRule="auto"/>
              <w:jc w:val="both"/>
              <w:rPr>
                <w:rFonts w:cs="Times New Roman"/>
                <w:sz w:val="28"/>
                <w:szCs w:val="28"/>
              </w:rPr>
            </w:pPr>
            <w:r>
              <w:rPr>
                <w:rFonts w:cs="Times New Roman"/>
                <w:b/>
                <w:bCs/>
                <w:sz w:val="28"/>
                <w:szCs w:val="28"/>
              </w:rPr>
              <w:t>Екологічна та наукова грамотність.</w:t>
            </w:r>
            <w:r>
              <w:rPr>
                <w:rFonts w:cs="Times New Roman"/>
                <w:sz w:val="28"/>
                <w:szCs w:val="28"/>
              </w:rPr>
              <w:t xml:space="preserve"> Формується під час підготовки до «GENIUS Olympiad Ukraine» (16 учасників у 2026 р.) та «Eco-Hackathon», що стимулює здатність до наукового обґрунтування екологічних рішень.</w:t>
            </w:r>
          </w:p>
          <w:p w:rsidR="00C70857" w:rsidRDefault="00C70857">
            <w:pPr>
              <w:spacing w:after="0" w:line="240" w:lineRule="auto"/>
              <w:jc w:val="both"/>
              <w:rPr>
                <w:rFonts w:cs="Times New Roman"/>
                <w:sz w:val="28"/>
                <w:szCs w:val="28"/>
              </w:rPr>
            </w:pPr>
            <w:r>
              <w:rPr>
                <w:rFonts w:cs="Times New Roman"/>
                <w:b/>
                <w:bCs/>
                <w:sz w:val="28"/>
                <w:szCs w:val="28"/>
              </w:rPr>
              <w:t>Культурна та мовна грамотність.</w:t>
            </w:r>
            <w:r>
              <w:rPr>
                <w:rFonts w:cs="Times New Roman"/>
                <w:sz w:val="28"/>
                <w:szCs w:val="28"/>
              </w:rPr>
              <w:t xml:space="preserve"> Забезпечується через вивчення нематеріальної спадщини у рамках мовно-літературних конкурсів (зокрема, два роки поспіль здобуто дипломи ІІ ступеня у Міжнародному конкурсі імені Т. Шевченка).</w:t>
            </w:r>
          </w:p>
          <w:p w:rsidR="00C70857" w:rsidRDefault="00C70857">
            <w:pPr>
              <w:spacing w:after="0" w:line="240" w:lineRule="auto"/>
              <w:jc w:val="both"/>
              <w:rPr>
                <w:rFonts w:cs="Times New Roman"/>
                <w:sz w:val="28"/>
                <w:szCs w:val="28"/>
              </w:rPr>
            </w:pPr>
            <w:r>
              <w:rPr>
                <w:rFonts w:cs="Times New Roman"/>
                <w:sz w:val="28"/>
                <w:szCs w:val="28"/>
              </w:rPr>
              <w:t xml:space="preserve">Використаний спектр технологій корелює з високими показниками науково-технічної діяльності закладу. </w:t>
            </w:r>
          </w:p>
          <w:p w:rsidR="00C70857" w:rsidRDefault="00C70857">
            <w:pPr>
              <w:spacing w:after="0" w:line="240" w:lineRule="auto"/>
              <w:jc w:val="both"/>
              <w:rPr>
                <w:rFonts w:cs="Times New Roman"/>
                <w:sz w:val="28"/>
                <w:szCs w:val="28"/>
              </w:rPr>
            </w:pPr>
            <w:r>
              <w:rPr>
                <w:rFonts w:cs="Times New Roman"/>
                <w:sz w:val="28"/>
                <w:szCs w:val="28"/>
              </w:rPr>
              <w:t>Підготовлено 48 робіт для МАН, з яких 50% здобули призові місця на обласному рівні, а 7 представлено на національному етапі, 5 з них є призовими.</w:t>
            </w:r>
          </w:p>
          <w:p w:rsidR="00C70857" w:rsidRDefault="00C70857">
            <w:pPr>
              <w:spacing w:after="0" w:line="240" w:lineRule="auto"/>
              <w:jc w:val="both"/>
              <w:rPr>
                <w:rFonts w:cs="Times New Roman"/>
                <w:sz w:val="28"/>
                <w:szCs w:val="28"/>
              </w:rPr>
            </w:pPr>
            <w:r>
              <w:rPr>
                <w:rFonts w:cs="Times New Roman"/>
                <w:sz w:val="28"/>
                <w:szCs w:val="28"/>
              </w:rPr>
              <w:t>Кількість призерів обласних олімпіад зросла вдвічі (з 17 до 35 осіб). У 2026 році 76% учасників обласних олімпіад від Наукового ліцею стали переможцями.</w:t>
            </w:r>
          </w:p>
          <w:p w:rsidR="00C70857" w:rsidRDefault="00C70857">
            <w:pPr>
              <w:spacing w:after="0" w:line="240" w:lineRule="auto"/>
              <w:jc w:val="both"/>
              <w:rPr>
                <w:rFonts w:cs="Times New Roman"/>
                <w:sz w:val="28"/>
                <w:szCs w:val="28"/>
              </w:rPr>
            </w:pPr>
            <w:r>
              <w:rPr>
                <w:rFonts w:cs="Times New Roman"/>
                <w:sz w:val="28"/>
                <w:szCs w:val="28"/>
              </w:rPr>
              <w:t>З 2022 року педагогами підготовлено 11 Президентських стипендіатів, що підтверджує сталість системи роботи з обдарованою молоддю.</w:t>
            </w:r>
          </w:p>
          <w:p w:rsidR="00C70857" w:rsidRDefault="00C70857">
            <w:pPr>
              <w:spacing w:after="0" w:line="240" w:lineRule="auto"/>
              <w:jc w:val="both"/>
              <w:rPr>
                <w:rFonts w:cs="Times New Roman"/>
                <w:sz w:val="28"/>
                <w:szCs w:val="28"/>
              </w:rPr>
            </w:pPr>
            <w:r>
              <w:rPr>
                <w:rFonts w:cs="Times New Roman"/>
                <w:sz w:val="28"/>
                <w:szCs w:val="28"/>
              </w:rPr>
              <w:t>Високий рівень організації освітнього процесу та професійної майстерності педагогів підтверджується увагою до КЗ «Науковий ліцей імені Анатолія Лигуна» КМР з боку Міністерства освіти та науки України.</w:t>
            </w:r>
          </w:p>
          <w:p w:rsidR="00C70857" w:rsidRDefault="00C70857">
            <w:pPr>
              <w:spacing w:after="0" w:line="240" w:lineRule="auto"/>
              <w:jc w:val="both"/>
              <w:rPr>
                <w:rFonts w:cs="Times New Roman"/>
                <w:sz w:val="28"/>
                <w:szCs w:val="28"/>
              </w:rPr>
            </w:pPr>
            <w:r>
              <w:rPr>
                <w:rFonts w:cs="Times New Roman"/>
                <w:sz w:val="28"/>
                <w:szCs w:val="28"/>
              </w:rPr>
              <w:t>Разом з тим, існує розрив між високими зовнішніми результатами та самооцінкою педагогів щодо планування й поширення досвіду (2,0–2,7 балів). Це визначає пріоритетний напрям розвитку закладу: системний опис успішних кейсів вчителів-новаторів, їх масштабування через методичні публікації та внутрішні тренінги, а також поглиблення досвіду всього колективу в проєктному та проблемному навчанні, опануванні технологій штучного інтелекту (ШІ) та їх практичному застосуванні для персоналізації навчання.</w:t>
            </w:r>
          </w:p>
          <w:p w:rsidR="00C70857" w:rsidRDefault="00C70857">
            <w:pPr>
              <w:spacing w:after="0" w:line="240" w:lineRule="auto"/>
              <w:jc w:val="both"/>
              <w:rPr>
                <w:rFonts w:cs="Times New Roman"/>
                <w:sz w:val="28"/>
                <w:szCs w:val="28"/>
              </w:rPr>
            </w:pPr>
            <w:r>
              <w:rPr>
                <w:rFonts w:cs="Times New Roman"/>
                <w:sz w:val="28"/>
                <w:szCs w:val="28"/>
              </w:rPr>
              <w:t>У Науковому ліцеї впровадження ІОТ має специфічний характер, обумовлений статусом спеціалізованого закладу. На відміну від загальноосвітніх шкіл, де ІОТ часто спрямована на подолання освітніх втрат або підтримку учнів з ООП, у Науковому ліцеї вона функціонує як система наукового менторства. Педагоги залучають ліцеїстів до формування індивідуальних маршрутів на етапі вибору тем наукових досліджень. Розроблено та реалізовано 48 індивідуальних дослідницьких маршрутів з такою результативністю: 24 призові місця на обласному рівні та 7 учасників національних збірних. Для 16 учасників «GENIUS Olympiad» впроваджено індивідуальні плани підготовки, що включали поглиблену мовну та технічну підтримку проєктів. Позаурочне індивідуальне консультування під час підготовки до міжнародних конкурсів («InventorUA», «REGENERON ISEF») є ключовим елементом випереджального навчання.</w:t>
            </w:r>
          </w:p>
          <w:p w:rsidR="00C70857" w:rsidRDefault="00C70857">
            <w:pPr>
              <w:spacing w:after="0" w:line="240" w:lineRule="auto"/>
              <w:jc w:val="both"/>
              <w:rPr>
                <w:rFonts w:cs="Times New Roman"/>
                <w:sz w:val="28"/>
                <w:szCs w:val="28"/>
              </w:rPr>
            </w:pPr>
            <w:r>
              <w:rPr>
                <w:rFonts w:cs="Times New Roman"/>
                <w:sz w:val="28"/>
                <w:szCs w:val="28"/>
              </w:rPr>
              <w:t>Попри високі результати, оцінювання індикатора 3.1.3 за методикою ДСЯО виявлено  певний резонанс, спричинений специфікою наукового профілю, а саме формальний розрив, де педагоги де-факто реалізують надскладні індивідуальні траєкторії, проте де-юре вони не завжди класифікуються як «ІОТ» у межах нормативної бази для академічних ліцеїв. Через відсутність учнів з ООП традиційна лінія ІОТ (корекційна) у нашому закладі відсутня. На державному рівні бракує нормативного регулювання ІОТ саме для наукових ліцеїв, де траєкторія спрямована на наукову спеціалізацію, а не на компенсацію знань. Це змушує заклад самостійно адаптуватися.</w:t>
            </w:r>
          </w:p>
          <w:p w:rsidR="00C70857" w:rsidRDefault="00C70857">
            <w:pPr>
              <w:spacing w:after="0" w:line="240" w:lineRule="auto"/>
              <w:jc w:val="both"/>
              <w:rPr>
                <w:rFonts w:cs="Times New Roman"/>
                <w:sz w:val="28"/>
                <w:szCs w:val="28"/>
              </w:rPr>
            </w:pPr>
            <w:r>
              <w:rPr>
                <w:rFonts w:cs="Times New Roman"/>
                <w:sz w:val="28"/>
                <w:szCs w:val="28"/>
              </w:rPr>
              <w:t>Показник за індикатором «ресурси для планування» (3,1 бал) та самооцінка педагогів (2,1 бал) вказують на значні часові витрати менторів, які не передбачені типовими штатними розписами.</w:t>
            </w:r>
          </w:p>
          <w:p w:rsidR="00C70857" w:rsidRDefault="00C70857">
            <w:pPr>
              <w:spacing w:after="0" w:line="240" w:lineRule="auto"/>
              <w:jc w:val="both"/>
              <w:rPr>
                <w:rFonts w:cs="Times New Roman"/>
                <w:sz w:val="28"/>
                <w:szCs w:val="28"/>
              </w:rPr>
            </w:pPr>
            <w:r>
              <w:rPr>
                <w:rFonts w:cs="Times New Roman"/>
                <w:sz w:val="28"/>
                <w:szCs w:val="28"/>
              </w:rPr>
              <w:t>Зазначимо, що реалізація ІОТ у Науковому ліцеї базується на трьох стовпах:</w:t>
            </w:r>
          </w:p>
          <w:p w:rsidR="00C70857" w:rsidRDefault="00C70857">
            <w:pPr>
              <w:spacing w:after="0" w:line="240" w:lineRule="auto"/>
              <w:jc w:val="both"/>
              <w:rPr>
                <w:rFonts w:cs="Times New Roman"/>
                <w:sz w:val="28"/>
                <w:szCs w:val="28"/>
              </w:rPr>
            </w:pPr>
            <w:r>
              <w:rPr>
                <w:rFonts w:cs="Times New Roman"/>
                <w:sz w:val="28"/>
                <w:szCs w:val="28"/>
              </w:rPr>
              <w:t xml:space="preserve">І. </w:t>
            </w:r>
            <w:r>
              <w:rPr>
                <w:rFonts w:cs="Times New Roman"/>
                <w:b/>
                <w:bCs/>
                <w:sz w:val="28"/>
                <w:szCs w:val="28"/>
              </w:rPr>
              <w:t>Супровід обдарованості.</w:t>
            </w:r>
            <w:r>
              <w:rPr>
                <w:rFonts w:cs="Times New Roman"/>
                <w:sz w:val="28"/>
                <w:szCs w:val="28"/>
              </w:rPr>
              <w:t xml:space="preserve"> Кожна наукова робота — це персоналізований темп, глибина та метод дослідження.</w:t>
            </w:r>
          </w:p>
          <w:p w:rsidR="00C70857" w:rsidRDefault="00C70857">
            <w:pPr>
              <w:spacing w:after="0" w:line="240" w:lineRule="auto"/>
              <w:jc w:val="both"/>
              <w:rPr>
                <w:rFonts w:cs="Times New Roman"/>
                <w:sz w:val="28"/>
                <w:szCs w:val="28"/>
              </w:rPr>
            </w:pPr>
            <w:r>
              <w:rPr>
                <w:rFonts w:cs="Times New Roman"/>
                <w:sz w:val="28"/>
                <w:szCs w:val="28"/>
              </w:rPr>
              <w:t xml:space="preserve">ІІ. </w:t>
            </w:r>
            <w:r>
              <w:rPr>
                <w:rFonts w:cs="Times New Roman"/>
                <w:b/>
                <w:bCs/>
                <w:sz w:val="28"/>
                <w:szCs w:val="28"/>
              </w:rPr>
              <w:t>Профільна гнучкість.</w:t>
            </w:r>
            <w:r>
              <w:rPr>
                <w:rFonts w:cs="Times New Roman"/>
                <w:sz w:val="28"/>
                <w:szCs w:val="28"/>
              </w:rPr>
              <w:t xml:space="preserve"> 100% використання особистісно орієнтованого навчання дозволяє адаптувати програми під запити фізико-математичної, біохімічної та ІТ-груп.</w:t>
            </w:r>
          </w:p>
          <w:p w:rsidR="00C70857" w:rsidRDefault="00C70857">
            <w:pPr>
              <w:spacing w:after="0" w:line="240" w:lineRule="auto"/>
              <w:jc w:val="both"/>
              <w:rPr>
                <w:rFonts w:cs="Times New Roman"/>
                <w:sz w:val="28"/>
                <w:szCs w:val="28"/>
              </w:rPr>
            </w:pPr>
            <w:r>
              <w:rPr>
                <w:rFonts w:cs="Times New Roman"/>
                <w:sz w:val="28"/>
                <w:szCs w:val="28"/>
              </w:rPr>
              <w:t xml:space="preserve">ІІІ. </w:t>
            </w:r>
            <w:r>
              <w:rPr>
                <w:rFonts w:cs="Times New Roman"/>
                <w:b/>
                <w:bCs/>
                <w:sz w:val="28"/>
                <w:szCs w:val="28"/>
              </w:rPr>
              <w:t>Наукове наставництво.</w:t>
            </w:r>
            <w:r>
              <w:rPr>
                <w:rFonts w:cs="Times New Roman"/>
                <w:sz w:val="28"/>
                <w:szCs w:val="28"/>
              </w:rPr>
              <w:t xml:space="preserve"> Учитель виступає не просто джерелом інформації, а ментором дослідницьких навичок.</w:t>
            </w:r>
          </w:p>
          <w:p w:rsidR="00C70857" w:rsidRDefault="00C70857">
            <w:pPr>
              <w:spacing w:after="0" w:line="240" w:lineRule="auto"/>
              <w:jc w:val="both"/>
              <w:rPr>
                <w:rFonts w:cs="Times New Roman"/>
                <w:sz w:val="28"/>
                <w:szCs w:val="28"/>
              </w:rPr>
            </w:pPr>
            <w:r>
              <w:rPr>
                <w:rFonts w:cs="Times New Roman"/>
                <w:sz w:val="28"/>
                <w:szCs w:val="28"/>
              </w:rPr>
              <w:t>Ліцей успішно заповнює методичний вакуум власними розробками, перетворюючи індивідуалізацію на фундамент підготовки майбутньої наукової еліти України, адже кожна робота МАН (а їх було 48 лише в останньому році) — це і є реалізована ІОТ. Вчитель разом з учнем визначає темп, глибину матеріалу та методи дослідження. Педагоги витрачають багато власного часу на індивідуальне консультування (підготовка до «InventorUA», «REGENERON ISEF»), що є вищою формою реалізації ІОТ.</w:t>
            </w:r>
          </w:p>
          <w:p w:rsidR="00C70857" w:rsidRDefault="00C70857">
            <w:pPr>
              <w:spacing w:after="0" w:line="240" w:lineRule="auto"/>
              <w:jc w:val="both"/>
              <w:rPr>
                <w:rFonts w:cs="Times New Roman"/>
                <w:sz w:val="28"/>
                <w:szCs w:val="28"/>
                <w:lang w:eastAsia="ru-RU"/>
              </w:rPr>
            </w:pPr>
            <w:r>
              <w:rPr>
                <w:rFonts w:cs="Times New Roman"/>
                <w:sz w:val="28"/>
                <w:szCs w:val="28"/>
                <w:lang w:eastAsia="ru-RU"/>
              </w:rPr>
              <w:t xml:space="preserve">Найнижчим балом (2,0) </w:t>
            </w:r>
            <w:r>
              <w:rPr>
                <w:rFonts w:cs="Times New Roman"/>
                <w:sz w:val="28"/>
                <w:szCs w:val="28"/>
              </w:rPr>
              <w:t>колеги оцінили поширення та фіксацію досвіду, і це</w:t>
            </w:r>
            <w:r>
              <w:rPr>
                <w:rFonts w:cs="Times New Roman"/>
                <w:sz w:val="28"/>
                <w:szCs w:val="28"/>
                <w:lang w:eastAsia="ru-RU"/>
              </w:rPr>
              <w:t xml:space="preserve"> зумовлено тим, що педагоги ліцею сприймають створення ресурсів як робочий інструмент, а не як продукт для публічного поширення. Більшість вчителів (22 з 35) зазначили мінімальний рівень оприлюднення своїх розробок на зовнішніх платформах (вебсайтах, блогах, фахових виданнях).</w:t>
            </w:r>
          </w:p>
          <w:p w:rsidR="00C70857" w:rsidRDefault="00C70857">
            <w:pPr>
              <w:spacing w:after="0" w:line="240" w:lineRule="auto"/>
              <w:jc w:val="both"/>
              <w:rPr>
                <w:rFonts w:cs="Times New Roman"/>
                <w:sz w:val="28"/>
                <w:szCs w:val="28"/>
                <w:lang w:eastAsia="ru-RU"/>
              </w:rPr>
            </w:pPr>
            <w:r>
              <w:rPr>
                <w:rFonts w:cs="Times New Roman"/>
                <w:sz w:val="28"/>
                <w:szCs w:val="28"/>
                <w:lang w:eastAsia="ru-RU"/>
              </w:rPr>
              <w:t>Унікальні методики підготовки Президентських стипендіатів (яких у ліцеї 11) існують «всередині» закладу, але не оформлені як авторські методичні посібники чи цифрові освітні ресурси (ЦОР) для загального доступу. Статистичні дані планування викладацької діяльності (на основі анкетування  педагогів)</w:t>
            </w:r>
          </w:p>
          <w:p w:rsidR="00C70857" w:rsidRDefault="00C70857">
            <w:pPr>
              <w:numPr>
                <w:ilvl w:val="0"/>
                <w:numId w:val="13"/>
              </w:numPr>
              <w:spacing w:after="0" w:line="240" w:lineRule="auto"/>
              <w:jc w:val="both"/>
              <w:rPr>
                <w:rFonts w:cs="Times New Roman"/>
                <w:sz w:val="28"/>
                <w:szCs w:val="28"/>
                <w:lang w:eastAsia="ru-RU"/>
              </w:rPr>
            </w:pPr>
            <w:r>
              <w:rPr>
                <w:rFonts w:cs="Times New Roman"/>
                <w:sz w:val="28"/>
                <w:szCs w:val="28"/>
                <w:lang w:eastAsia="ru-RU"/>
              </w:rPr>
              <w:t>1 педагогів оцінили свою діяльність за цим показником на 4 бали.</w:t>
            </w:r>
          </w:p>
          <w:p w:rsidR="00C70857" w:rsidRDefault="00C70857">
            <w:pPr>
              <w:numPr>
                <w:ilvl w:val="0"/>
                <w:numId w:val="13"/>
              </w:numPr>
              <w:spacing w:after="0" w:line="240" w:lineRule="auto"/>
              <w:jc w:val="both"/>
              <w:rPr>
                <w:rFonts w:cs="Times New Roman"/>
                <w:sz w:val="28"/>
                <w:szCs w:val="28"/>
                <w:lang w:eastAsia="ru-RU"/>
              </w:rPr>
            </w:pPr>
            <w:r>
              <w:rPr>
                <w:rFonts w:cs="Times New Roman"/>
                <w:sz w:val="28"/>
                <w:szCs w:val="28"/>
                <w:lang w:eastAsia="ru-RU"/>
              </w:rPr>
              <w:t>26 педагогів  — на 3 бали (переважно ті, хто готує до МАН).</w:t>
            </w:r>
          </w:p>
          <w:p w:rsidR="00C70857" w:rsidRDefault="00C70857">
            <w:pPr>
              <w:numPr>
                <w:ilvl w:val="0"/>
                <w:numId w:val="13"/>
              </w:numPr>
              <w:spacing w:after="0" w:line="240" w:lineRule="auto"/>
              <w:jc w:val="both"/>
              <w:rPr>
                <w:rFonts w:cs="Times New Roman"/>
                <w:sz w:val="28"/>
                <w:szCs w:val="28"/>
                <w:lang w:eastAsia="ru-RU"/>
              </w:rPr>
            </w:pPr>
            <w:r>
              <w:rPr>
                <w:rFonts w:cs="Times New Roman"/>
                <w:sz w:val="28"/>
                <w:szCs w:val="28"/>
                <w:lang w:eastAsia="ru-RU"/>
              </w:rPr>
              <w:t>7 педагоги — на 2 бали.</w:t>
            </w:r>
          </w:p>
          <w:p w:rsidR="00C70857" w:rsidRDefault="00C70857">
            <w:pPr>
              <w:numPr>
                <w:ilvl w:val="0"/>
                <w:numId w:val="13"/>
              </w:numPr>
              <w:spacing w:after="0" w:line="240" w:lineRule="auto"/>
              <w:jc w:val="both"/>
              <w:rPr>
                <w:rFonts w:cs="Times New Roman"/>
                <w:sz w:val="28"/>
                <w:szCs w:val="28"/>
                <w:lang w:eastAsia="ru-RU"/>
              </w:rPr>
            </w:pPr>
            <w:r>
              <w:rPr>
                <w:rFonts w:cs="Times New Roman"/>
                <w:sz w:val="28"/>
                <w:szCs w:val="28"/>
                <w:lang w:eastAsia="ru-RU"/>
              </w:rPr>
              <w:t>0 педагогів — на 1 бал</w:t>
            </w:r>
          </w:p>
          <w:p w:rsidR="00C70857" w:rsidRDefault="00C70857">
            <w:pPr>
              <w:spacing w:after="0" w:line="240" w:lineRule="auto"/>
              <w:jc w:val="both"/>
              <w:rPr>
                <w:rFonts w:cs="Times New Roman"/>
                <w:sz w:val="28"/>
                <w:szCs w:val="28"/>
                <w:lang w:eastAsia="ru-RU"/>
              </w:rPr>
            </w:pPr>
            <w:r>
              <w:rPr>
                <w:rFonts w:cs="Times New Roman"/>
                <w:sz w:val="28"/>
                <w:szCs w:val="28"/>
                <w:lang w:eastAsia="ru-RU"/>
              </w:rPr>
              <w:t>Формування суспільних цінностей та соціальної відповідальності через наукову діяльність у Науковому ліцеї виходить за межі традиційних уроків та виховних годин. Освітній процес побудований на залученні ліцеїстів до розв’язання глобальних суспільних проблем засобами науки, що базується на науковому волонтерстві та екологічній свідомості. Педагоги стимулюють учнів спрямовувати інтелектуальний потенціал на розробку практичних рішень для суспільства.</w:t>
            </w:r>
          </w:p>
          <w:p w:rsidR="00C70857" w:rsidRDefault="00C70857">
            <w:pPr>
              <w:spacing w:after="0" w:line="240" w:lineRule="auto"/>
              <w:jc w:val="both"/>
              <w:rPr>
                <w:rFonts w:cs="Times New Roman"/>
                <w:sz w:val="28"/>
                <w:szCs w:val="28"/>
                <w:lang w:eastAsia="ru-RU"/>
              </w:rPr>
            </w:pPr>
            <w:r>
              <w:rPr>
                <w:rFonts w:cs="Times New Roman"/>
                <w:sz w:val="28"/>
                <w:szCs w:val="28"/>
                <w:lang w:eastAsia="ru-RU"/>
              </w:rPr>
              <w:t>Участь 16 ліцеїстів у «GENIUS Olympiad Ukraine» та міжнародному фестивалі «I-FEST» підтверджує  високий рівень формування цінностей сталого розвитку, зокрема екологічної відповідальності. Проєкти учнів мають прикладний характер і присвячені актуальним питанням: енергоефективності, очищенню води та збереженню екосистем. Робота над складними проєктами для престижних конкурсів, як-от «REGENERON ISEF» та «InventorUA», виховує у ліцеїстів усвідомлення ролі науковця як активного учасника розбудови сучасної України. Це формує не лише технічні навички, а й патріотичну ідентичність через винахідництво.</w:t>
            </w:r>
          </w:p>
          <w:p w:rsidR="00C70857" w:rsidRDefault="00C70857">
            <w:pPr>
              <w:spacing w:after="0" w:line="240" w:lineRule="auto"/>
              <w:jc w:val="both"/>
              <w:outlineLvl w:val="3"/>
              <w:rPr>
                <w:rFonts w:cs="Times New Roman"/>
                <w:sz w:val="28"/>
                <w:szCs w:val="28"/>
                <w:lang w:eastAsia="ru-RU"/>
              </w:rPr>
            </w:pPr>
            <w:r>
              <w:rPr>
                <w:rFonts w:cs="Times New Roman"/>
                <w:sz w:val="28"/>
                <w:szCs w:val="28"/>
                <w:lang w:eastAsia="ru-RU"/>
              </w:rPr>
              <w:t>Академічна доброчесність як суспільна цінність – це один з найсильніших аспектів у закладі за результатами анкетування. Звісно, педагоги через особистий приклад та систему перевірки наукових робіт МАН (48 робіт у 2026 р.) виховують у здобувачів освіти чесність, повагу до інтелектуальної власності та відповідальність за власні результати.</w:t>
            </w:r>
          </w:p>
          <w:p w:rsidR="00C70857" w:rsidRDefault="00C70857">
            <w:pPr>
              <w:spacing w:after="0" w:line="240" w:lineRule="auto"/>
              <w:jc w:val="both"/>
              <w:outlineLvl w:val="3"/>
              <w:rPr>
                <w:rFonts w:cs="Times New Roman"/>
                <w:sz w:val="28"/>
                <w:szCs w:val="28"/>
                <w:lang w:eastAsia="ru-RU"/>
              </w:rPr>
            </w:pPr>
            <w:r>
              <w:rPr>
                <w:rFonts w:cs="Times New Roman"/>
                <w:sz w:val="28"/>
                <w:szCs w:val="28"/>
                <w:lang w:eastAsia="ru-RU"/>
              </w:rPr>
              <w:t xml:space="preserve"> Показник взаємодії «педагог-учень» та «педагог-батьки» (анкетування батьків, учнів, педагогів показало 3,9 балів за атмосферу в колективі) це свідчить про створення середовища, де панує взаємоповага та підтримка.</w:t>
            </w:r>
          </w:p>
          <w:p w:rsidR="00C70857" w:rsidRDefault="00C70857">
            <w:pPr>
              <w:tabs>
                <w:tab w:val="left" w:pos="709"/>
                <w:tab w:val="left" w:pos="993"/>
                <w:tab w:val="left" w:pos="6946"/>
                <w:tab w:val="left" w:pos="7088"/>
              </w:tabs>
              <w:spacing w:after="0"/>
              <w:jc w:val="both"/>
              <w:rPr>
                <w:rFonts w:cs="Times New Roman"/>
                <w:sz w:val="28"/>
                <w:szCs w:val="28"/>
              </w:rPr>
            </w:pPr>
            <w:r>
              <w:rPr>
                <w:rFonts w:cs="Times New Roman"/>
                <w:sz w:val="28"/>
                <w:szCs w:val="28"/>
                <w:lang w:eastAsia="ru-RU"/>
              </w:rPr>
              <w:t>У Науковому ліцеї суспільні цінності інтегровані в наукову діяльність, а високий бал за академічну доброчесність (3,7) є ключовим індикатором успішності цього напряму.</w:t>
            </w:r>
            <w:r>
              <w:rPr>
                <w:rFonts w:cs="Times New Roman"/>
                <w:sz w:val="28"/>
                <w:szCs w:val="28"/>
              </w:rPr>
              <w:t xml:space="preserve"> </w:t>
            </w:r>
          </w:p>
          <w:p w:rsidR="00C70857" w:rsidRDefault="00C70857">
            <w:pPr>
              <w:tabs>
                <w:tab w:val="left" w:pos="709"/>
                <w:tab w:val="left" w:pos="993"/>
                <w:tab w:val="left" w:pos="6946"/>
                <w:tab w:val="left" w:pos="7088"/>
              </w:tabs>
              <w:spacing w:after="0"/>
              <w:jc w:val="both"/>
              <w:rPr>
                <w:rFonts w:cs="Times New Roman"/>
                <w:sz w:val="28"/>
                <w:szCs w:val="28"/>
              </w:rPr>
            </w:pPr>
            <w:r>
              <w:rPr>
                <w:rFonts w:cs="Times New Roman"/>
                <w:sz w:val="28"/>
                <w:szCs w:val="28"/>
              </w:rPr>
              <w:t xml:space="preserve">      </w:t>
            </w:r>
            <w:r>
              <w:rPr>
                <w:rFonts w:cs="Times New Roman"/>
                <w:sz w:val="28"/>
                <w:szCs w:val="28"/>
                <w:lang w:eastAsia="ru-RU"/>
              </w:rPr>
              <w:t>У закладі освіти  спостерігається 100% охоплення педагогічного колективу (35 осіб) навичками використання ІКТ, що підтверджується результатами анкетування та аналізом освітньої діяльності.</w:t>
            </w:r>
            <w:r>
              <w:rPr>
                <w:rFonts w:cs="Times New Roman"/>
              </w:rPr>
              <w:t xml:space="preserve"> </w:t>
            </w:r>
            <w:r>
              <w:rPr>
                <w:rFonts w:cs="Times New Roman"/>
                <w:sz w:val="28"/>
                <w:szCs w:val="28"/>
                <w:lang w:eastAsia="ru-RU"/>
              </w:rPr>
              <w:t>Педагоги, що готують переможців олімпіад з математики, хімії, біології, інформатики, фізики, української мови, української літератури, англійської мови, історії України, правознавства та ін. використовують власні системи задач та методичні кейси, які адаптовані під вимоги наукових профілів.</w:t>
            </w:r>
          </w:p>
          <w:p w:rsidR="00C70857" w:rsidRDefault="00C70857">
            <w:pPr>
              <w:spacing w:after="0" w:line="240" w:lineRule="auto"/>
              <w:jc w:val="both"/>
              <w:rPr>
                <w:rFonts w:cs="Times New Roman"/>
                <w:sz w:val="28"/>
                <w:szCs w:val="28"/>
                <w:lang w:eastAsia="ru-RU"/>
              </w:rPr>
            </w:pPr>
            <w:r>
              <w:rPr>
                <w:rFonts w:cs="Times New Roman"/>
                <w:sz w:val="28"/>
                <w:szCs w:val="28"/>
                <w:lang w:eastAsia="ru-RU"/>
              </w:rPr>
              <w:t>Використання технологій у ліцеї розподілено за трьома стратегічними напрямами:</w:t>
            </w:r>
          </w:p>
          <w:p w:rsidR="00C70857" w:rsidRDefault="00C70857">
            <w:pPr>
              <w:spacing w:line="240" w:lineRule="auto"/>
              <w:jc w:val="both"/>
              <w:rPr>
                <w:rFonts w:cs="Times New Roman"/>
                <w:sz w:val="28"/>
                <w:szCs w:val="28"/>
                <w:lang w:eastAsia="ru-RU"/>
              </w:rPr>
            </w:pPr>
            <w:r>
              <w:rPr>
                <w:rFonts w:cs="Times New Roman"/>
                <w:b/>
                <w:bCs/>
                <w:sz w:val="28"/>
                <w:szCs w:val="28"/>
                <w:lang w:eastAsia="ru-RU"/>
              </w:rPr>
              <w:t>І. Адміністрування та комунікація.</w:t>
            </w:r>
            <w:r>
              <w:rPr>
                <w:rFonts w:cs="Times New Roman"/>
                <w:sz w:val="28"/>
                <w:szCs w:val="28"/>
                <w:lang w:eastAsia="ru-RU"/>
              </w:rPr>
              <w:t xml:space="preserve"> 100% вчителів використовують електронні журнали/щоденники, платформи для дистанційного навчання (</w:t>
            </w:r>
            <w:r>
              <w:rPr>
                <w:rFonts w:cs="Times New Roman"/>
                <w:sz w:val="28"/>
                <w:szCs w:val="28"/>
                <w:lang w:val="en-US" w:eastAsia="ru-RU"/>
              </w:rPr>
              <w:t>Schkool</w:t>
            </w:r>
            <w:r>
              <w:rPr>
                <w:rFonts w:cs="Times New Roman"/>
                <w:sz w:val="28"/>
                <w:szCs w:val="28"/>
                <w:lang w:eastAsia="ru-RU"/>
              </w:rPr>
              <w:t xml:space="preserve"> </w:t>
            </w:r>
            <w:r>
              <w:rPr>
                <w:rFonts w:cs="Times New Roman"/>
                <w:sz w:val="28"/>
                <w:szCs w:val="28"/>
                <w:lang w:val="en-US" w:eastAsia="ru-RU"/>
              </w:rPr>
              <w:t>Today</w:t>
            </w:r>
            <w:r>
              <w:rPr>
                <w:rFonts w:cs="Times New Roman"/>
                <w:sz w:val="28"/>
                <w:szCs w:val="28"/>
                <w:lang w:eastAsia="ru-RU"/>
              </w:rPr>
              <w:t xml:space="preserve">, Google Classroom, </w:t>
            </w:r>
            <w:r>
              <w:rPr>
                <w:rFonts w:cs="Times New Roman"/>
                <w:sz w:val="28"/>
                <w:szCs w:val="28"/>
                <w:lang w:val="en-US" w:eastAsia="ru-RU"/>
              </w:rPr>
              <w:t>Classtime</w:t>
            </w:r>
            <w:r>
              <w:rPr>
                <w:rFonts w:cs="Times New Roman"/>
                <w:sz w:val="28"/>
                <w:szCs w:val="28"/>
                <w:lang w:eastAsia="ru-RU"/>
              </w:rPr>
              <w:t xml:space="preserve"> ) та месенджери для оперативної взаємодії з учнями.</w:t>
            </w:r>
          </w:p>
          <w:p w:rsidR="00C70857" w:rsidRDefault="00C70857">
            <w:pPr>
              <w:spacing w:after="0" w:line="240" w:lineRule="auto"/>
              <w:jc w:val="both"/>
              <w:rPr>
                <w:rFonts w:cs="Times New Roman"/>
                <w:sz w:val="28"/>
                <w:szCs w:val="28"/>
                <w:lang w:eastAsia="ru-RU"/>
              </w:rPr>
            </w:pPr>
            <w:r>
              <w:rPr>
                <w:rFonts w:cs="Times New Roman"/>
                <w:b/>
                <w:bCs/>
                <w:sz w:val="28"/>
                <w:szCs w:val="28"/>
                <w:lang w:eastAsia="ru-RU"/>
              </w:rPr>
              <w:t>ІІ. Мультимедійний супровід уроків.</w:t>
            </w:r>
            <w:r>
              <w:rPr>
                <w:rFonts w:cs="Times New Roman"/>
                <w:sz w:val="28"/>
                <w:szCs w:val="28"/>
                <w:lang w:eastAsia="ru-RU"/>
              </w:rPr>
              <w:t xml:space="preserve"> 100% педагогів володіють інструментами створення візуального контенту. Це підтверджено статистикою використання освітніх технологій (ІКТ — 100%, 35 осіб) та використанням на уроках.</w:t>
            </w:r>
          </w:p>
          <w:p w:rsidR="00C70857" w:rsidRDefault="00C70857">
            <w:pPr>
              <w:spacing w:after="0" w:line="240" w:lineRule="auto"/>
              <w:jc w:val="both"/>
              <w:rPr>
                <w:rFonts w:cs="Times New Roman"/>
                <w:sz w:val="28"/>
                <w:szCs w:val="28"/>
                <w:lang w:eastAsia="ru-RU"/>
              </w:rPr>
            </w:pPr>
            <w:r>
              <w:rPr>
                <w:rFonts w:cs="Times New Roman"/>
                <w:b/>
                <w:bCs/>
                <w:sz w:val="28"/>
                <w:szCs w:val="28"/>
                <w:lang w:eastAsia="ru-RU"/>
              </w:rPr>
              <w:t>ІІІ. Спеціалізоване наукове програмне забезпечення.</w:t>
            </w:r>
            <w:r>
              <w:rPr>
                <w:rFonts w:cs="Times New Roman"/>
                <w:sz w:val="28"/>
                <w:szCs w:val="28"/>
                <w:lang w:eastAsia="ru-RU"/>
              </w:rPr>
              <w:t xml:space="preserve"> Вчителі використовують віртуальні лабораторії, середовища програмування та аналітичні сервіси для підготовки наукових проєктів.                 </w:t>
            </w:r>
          </w:p>
          <w:p w:rsidR="00C70857" w:rsidRDefault="00C70857">
            <w:pPr>
              <w:spacing w:after="0" w:line="240" w:lineRule="auto"/>
              <w:jc w:val="both"/>
              <w:rPr>
                <w:rFonts w:cs="Times New Roman"/>
                <w:sz w:val="28"/>
                <w:szCs w:val="28"/>
                <w:lang w:eastAsia="ru-RU"/>
              </w:rPr>
            </w:pPr>
            <w:r>
              <w:rPr>
                <w:rFonts w:cs="Times New Roman"/>
                <w:sz w:val="28"/>
                <w:szCs w:val="28"/>
                <w:lang w:eastAsia="ru-RU"/>
              </w:rPr>
              <w:t xml:space="preserve">       Ефективність використання ІКТ педагогами найкраще ілюструється успіхами учнів у дистанційних та гібридних форматах міжнародних конкурсів: GENIUS Olympiad Ukraine: підготовка 16 цифрових кейсів (презентації, постери, відеозахисти), що дозволило ліцею гідно представити заклад на національному та світовому рівнях; конкурс-захист МАН: цифрова обробка результатів досліджень та створення електронних наукових плакатів для 48 робіт; Міжнародні виставки (INOVA, I-FEST): педагоги забезпечують технічний супровід представлення винаходів у цифровому просторі, що вимагає високого рівня медіаграмотності.</w:t>
            </w:r>
          </w:p>
          <w:p w:rsidR="00C70857" w:rsidRDefault="00C70857">
            <w:pPr>
              <w:spacing w:line="240" w:lineRule="auto"/>
              <w:jc w:val="both"/>
              <w:rPr>
                <w:rFonts w:cs="Times New Roman"/>
                <w:sz w:val="28"/>
                <w:szCs w:val="28"/>
                <w:lang w:eastAsia="ru-RU"/>
              </w:rPr>
            </w:pPr>
            <w:r>
              <w:rPr>
                <w:rFonts w:cs="Times New Roman"/>
                <w:sz w:val="28"/>
                <w:szCs w:val="28"/>
                <w:lang w:eastAsia="ru-RU"/>
              </w:rPr>
              <w:t xml:space="preserve">      Разом із цим виявлено цифровий розрив з батьками. При 100% використанні ІКТ вчителями та ліцеїстами,  батьки оцінили рівень інформованості лише на 2,4 бали. Це свідчить про те, що  батьки потенціал ІКТ недостатньо використовують.</w:t>
            </w:r>
          </w:p>
        </w:tc>
      </w:tr>
      <w:tr w:rsidR="00C70857">
        <w:tc>
          <w:tcPr>
            <w:tcW w:w="2943" w:type="dxa"/>
          </w:tcPr>
          <w:p w:rsidR="00C70857" w:rsidRDefault="00C70857">
            <w:pPr>
              <w:spacing w:after="0" w:line="240" w:lineRule="auto"/>
              <w:rPr>
                <w:rFonts w:cs="Times New Roman"/>
                <w:sz w:val="28"/>
                <w:szCs w:val="28"/>
              </w:rPr>
            </w:pPr>
            <w:r>
              <w:rPr>
                <w:rFonts w:cs="Times New Roman"/>
                <w:color w:val="000000"/>
                <w:sz w:val="28"/>
                <w:szCs w:val="28"/>
              </w:rPr>
              <w:t xml:space="preserve">3.2. </w:t>
            </w:r>
            <w:r>
              <w:rPr>
                <w:rFonts w:cs="Times New Roman"/>
                <w:sz w:val="28"/>
                <w:szCs w:val="28"/>
              </w:rPr>
              <w:t>Постійне підвищення професійного рівня і педагогічної майстерності педагогічних працівників</w:t>
            </w:r>
          </w:p>
          <w:p w:rsidR="00C70857" w:rsidRDefault="00C70857">
            <w:pPr>
              <w:spacing w:after="0" w:line="240" w:lineRule="auto"/>
              <w:rPr>
                <w:rFonts w:cs="Times New Roman"/>
                <w:sz w:val="28"/>
                <w:szCs w:val="28"/>
              </w:rPr>
            </w:pPr>
          </w:p>
          <w:p w:rsidR="00C70857" w:rsidRDefault="00C70857">
            <w:pPr>
              <w:spacing w:after="0" w:line="240" w:lineRule="auto"/>
              <w:rPr>
                <w:rFonts w:cs="Times New Roman"/>
                <w:sz w:val="28"/>
                <w:szCs w:val="28"/>
              </w:rPr>
            </w:pPr>
          </w:p>
          <w:p w:rsidR="00C70857" w:rsidRDefault="00C70857">
            <w:pPr>
              <w:spacing w:after="0" w:line="240" w:lineRule="auto"/>
              <w:rPr>
                <w:rFonts w:cs="Times New Roman"/>
                <w:sz w:val="28"/>
                <w:szCs w:val="28"/>
              </w:rPr>
            </w:pPr>
          </w:p>
          <w:p w:rsidR="00C70857" w:rsidRDefault="00C70857">
            <w:pPr>
              <w:spacing w:after="0" w:line="240" w:lineRule="auto"/>
              <w:rPr>
                <w:rFonts w:cs="Times New Roman"/>
                <w:sz w:val="28"/>
                <w:szCs w:val="28"/>
              </w:rPr>
            </w:pPr>
          </w:p>
          <w:p w:rsidR="00C70857" w:rsidRDefault="00C70857">
            <w:pPr>
              <w:spacing w:after="0" w:line="240" w:lineRule="auto"/>
              <w:rPr>
                <w:rFonts w:cs="Times New Roman"/>
                <w:sz w:val="28"/>
                <w:szCs w:val="28"/>
              </w:rPr>
            </w:pPr>
          </w:p>
          <w:p w:rsidR="00C70857" w:rsidRDefault="00C70857">
            <w:pPr>
              <w:spacing w:after="0" w:line="240" w:lineRule="auto"/>
              <w:rPr>
                <w:rFonts w:cs="Times New Roman"/>
                <w:sz w:val="28"/>
                <w:szCs w:val="28"/>
              </w:rPr>
            </w:pPr>
          </w:p>
          <w:p w:rsidR="00C70857" w:rsidRDefault="00C70857">
            <w:pPr>
              <w:spacing w:after="0" w:line="240" w:lineRule="auto"/>
              <w:rPr>
                <w:rFonts w:cs="Times New Roman"/>
                <w:sz w:val="28"/>
                <w:szCs w:val="28"/>
              </w:rPr>
            </w:pPr>
          </w:p>
          <w:p w:rsidR="00C70857" w:rsidRDefault="00C70857">
            <w:pPr>
              <w:spacing w:after="0" w:line="240" w:lineRule="auto"/>
              <w:rPr>
                <w:rFonts w:cs="Times New Roman"/>
                <w:sz w:val="28"/>
                <w:szCs w:val="28"/>
              </w:rPr>
            </w:pPr>
          </w:p>
          <w:p w:rsidR="00C70857" w:rsidRDefault="00C70857">
            <w:pPr>
              <w:spacing w:after="0" w:line="240" w:lineRule="auto"/>
              <w:rPr>
                <w:rFonts w:cs="Times New Roman"/>
                <w:sz w:val="28"/>
                <w:szCs w:val="28"/>
              </w:rPr>
            </w:pPr>
          </w:p>
          <w:p w:rsidR="00C70857" w:rsidRDefault="00C70857">
            <w:pPr>
              <w:spacing w:after="0" w:line="240" w:lineRule="auto"/>
              <w:rPr>
                <w:rFonts w:cs="Times New Roman"/>
                <w:sz w:val="28"/>
                <w:szCs w:val="28"/>
              </w:rPr>
            </w:pPr>
          </w:p>
          <w:p w:rsidR="00C70857" w:rsidRDefault="00C70857">
            <w:pPr>
              <w:spacing w:after="0" w:line="240" w:lineRule="auto"/>
              <w:rPr>
                <w:rFonts w:cs="Times New Roman"/>
                <w:sz w:val="28"/>
                <w:szCs w:val="28"/>
              </w:rPr>
            </w:pPr>
          </w:p>
          <w:p w:rsidR="00C70857" w:rsidRDefault="00C70857">
            <w:pPr>
              <w:spacing w:after="0" w:line="240" w:lineRule="auto"/>
              <w:rPr>
                <w:rFonts w:cs="Times New Roman"/>
                <w:sz w:val="28"/>
                <w:szCs w:val="28"/>
              </w:rPr>
            </w:pPr>
          </w:p>
          <w:p w:rsidR="00C70857" w:rsidRDefault="00C70857">
            <w:pPr>
              <w:spacing w:after="0" w:line="240" w:lineRule="auto"/>
              <w:rPr>
                <w:rFonts w:cs="Times New Roman"/>
                <w:sz w:val="28"/>
                <w:szCs w:val="28"/>
              </w:rPr>
            </w:pPr>
          </w:p>
          <w:p w:rsidR="00C70857" w:rsidRDefault="00C70857">
            <w:pPr>
              <w:spacing w:after="0" w:line="240" w:lineRule="auto"/>
              <w:rPr>
                <w:rFonts w:cs="Times New Roman"/>
                <w:sz w:val="28"/>
                <w:szCs w:val="28"/>
              </w:rPr>
            </w:pPr>
          </w:p>
          <w:p w:rsidR="00C70857" w:rsidRDefault="00C70857">
            <w:pPr>
              <w:spacing w:after="0" w:line="240" w:lineRule="auto"/>
              <w:rPr>
                <w:rFonts w:cs="Times New Roman"/>
                <w:sz w:val="28"/>
                <w:szCs w:val="28"/>
              </w:rPr>
            </w:pPr>
          </w:p>
          <w:p w:rsidR="00C70857" w:rsidRDefault="00C70857">
            <w:pPr>
              <w:spacing w:after="0" w:line="240" w:lineRule="auto"/>
              <w:rPr>
                <w:rFonts w:cs="Times New Roman"/>
                <w:sz w:val="28"/>
                <w:szCs w:val="28"/>
              </w:rPr>
            </w:pPr>
          </w:p>
          <w:p w:rsidR="00C70857" w:rsidRDefault="00C70857">
            <w:pPr>
              <w:spacing w:after="0" w:line="240" w:lineRule="auto"/>
              <w:rPr>
                <w:rFonts w:cs="Times New Roman"/>
                <w:sz w:val="28"/>
                <w:szCs w:val="28"/>
              </w:rPr>
            </w:pPr>
          </w:p>
          <w:p w:rsidR="00C70857" w:rsidRDefault="00C70857">
            <w:pPr>
              <w:spacing w:after="0" w:line="240" w:lineRule="auto"/>
              <w:rPr>
                <w:rFonts w:cs="Times New Roman"/>
                <w:sz w:val="28"/>
                <w:szCs w:val="28"/>
              </w:rPr>
            </w:pPr>
          </w:p>
          <w:p w:rsidR="00C70857" w:rsidRDefault="00C70857">
            <w:pPr>
              <w:spacing w:after="0" w:line="240" w:lineRule="auto"/>
              <w:rPr>
                <w:rFonts w:cs="Times New Roman"/>
                <w:sz w:val="28"/>
                <w:szCs w:val="28"/>
              </w:rPr>
            </w:pPr>
          </w:p>
          <w:p w:rsidR="00C70857" w:rsidRDefault="00C70857">
            <w:pPr>
              <w:spacing w:after="0" w:line="240" w:lineRule="auto"/>
              <w:rPr>
                <w:rFonts w:cs="Times New Roman"/>
                <w:sz w:val="28"/>
                <w:szCs w:val="28"/>
              </w:rPr>
            </w:pPr>
          </w:p>
          <w:p w:rsidR="00C70857" w:rsidRDefault="00C70857">
            <w:pPr>
              <w:spacing w:after="0" w:line="240" w:lineRule="auto"/>
              <w:rPr>
                <w:rFonts w:cs="Times New Roman"/>
                <w:sz w:val="28"/>
                <w:szCs w:val="28"/>
              </w:rPr>
            </w:pPr>
          </w:p>
          <w:p w:rsidR="00C70857" w:rsidRDefault="00C70857">
            <w:pPr>
              <w:spacing w:after="0" w:line="240" w:lineRule="auto"/>
              <w:rPr>
                <w:rFonts w:cs="Times New Roman"/>
                <w:sz w:val="28"/>
                <w:szCs w:val="28"/>
              </w:rPr>
            </w:pPr>
          </w:p>
          <w:p w:rsidR="00C70857" w:rsidRDefault="00C70857">
            <w:pPr>
              <w:spacing w:after="0" w:line="240" w:lineRule="auto"/>
              <w:rPr>
                <w:rFonts w:cs="Times New Roman"/>
                <w:sz w:val="28"/>
                <w:szCs w:val="28"/>
              </w:rPr>
            </w:pPr>
          </w:p>
          <w:p w:rsidR="00C70857" w:rsidRDefault="00C70857">
            <w:pPr>
              <w:spacing w:after="0" w:line="240" w:lineRule="auto"/>
              <w:rPr>
                <w:rFonts w:cs="Times New Roman"/>
                <w:sz w:val="28"/>
                <w:szCs w:val="28"/>
              </w:rPr>
            </w:pPr>
          </w:p>
          <w:p w:rsidR="00C70857" w:rsidRDefault="00C70857">
            <w:pPr>
              <w:spacing w:after="0" w:line="240" w:lineRule="auto"/>
              <w:rPr>
                <w:rFonts w:cs="Times New Roman"/>
                <w:sz w:val="28"/>
                <w:szCs w:val="28"/>
              </w:rPr>
            </w:pPr>
          </w:p>
          <w:p w:rsidR="00C70857" w:rsidRDefault="00C70857">
            <w:pPr>
              <w:spacing w:after="0" w:line="240" w:lineRule="auto"/>
              <w:rPr>
                <w:rFonts w:cs="Times New Roman"/>
                <w:sz w:val="28"/>
                <w:szCs w:val="28"/>
              </w:rPr>
            </w:pPr>
          </w:p>
          <w:p w:rsidR="00C70857" w:rsidRDefault="00C70857">
            <w:pPr>
              <w:spacing w:after="0" w:line="240" w:lineRule="auto"/>
              <w:rPr>
                <w:rFonts w:cs="Times New Roman"/>
                <w:sz w:val="28"/>
                <w:szCs w:val="28"/>
              </w:rPr>
            </w:pPr>
          </w:p>
          <w:p w:rsidR="00C70857" w:rsidRDefault="00C70857">
            <w:pPr>
              <w:spacing w:after="0" w:line="240" w:lineRule="auto"/>
              <w:rPr>
                <w:rFonts w:cs="Times New Roman"/>
                <w:sz w:val="28"/>
                <w:szCs w:val="28"/>
              </w:rPr>
            </w:pPr>
          </w:p>
          <w:p w:rsidR="00C70857" w:rsidRDefault="00C70857">
            <w:pPr>
              <w:spacing w:after="0" w:line="240" w:lineRule="auto"/>
              <w:rPr>
                <w:rFonts w:cs="Times New Roman"/>
                <w:sz w:val="28"/>
                <w:szCs w:val="28"/>
              </w:rPr>
            </w:pPr>
          </w:p>
          <w:p w:rsidR="00C70857" w:rsidRDefault="00C70857">
            <w:pPr>
              <w:spacing w:after="0" w:line="240" w:lineRule="auto"/>
              <w:rPr>
                <w:rFonts w:cs="Times New Roman"/>
                <w:sz w:val="28"/>
                <w:szCs w:val="28"/>
              </w:rPr>
            </w:pPr>
          </w:p>
          <w:p w:rsidR="00C70857" w:rsidRDefault="00C70857">
            <w:pPr>
              <w:spacing w:after="0" w:line="240" w:lineRule="auto"/>
              <w:rPr>
                <w:rFonts w:cs="Times New Roman"/>
                <w:sz w:val="28"/>
                <w:szCs w:val="28"/>
              </w:rPr>
            </w:pPr>
          </w:p>
          <w:p w:rsidR="00C70857" w:rsidRDefault="00C70857">
            <w:pPr>
              <w:spacing w:after="0" w:line="240" w:lineRule="auto"/>
              <w:rPr>
                <w:rFonts w:cs="Times New Roman"/>
                <w:b/>
                <w:bCs/>
                <w:sz w:val="28"/>
                <w:szCs w:val="28"/>
              </w:rPr>
            </w:pPr>
          </w:p>
        </w:tc>
        <w:tc>
          <w:tcPr>
            <w:tcW w:w="12411" w:type="dxa"/>
          </w:tcPr>
          <w:p w:rsidR="00C70857" w:rsidRDefault="00C70857">
            <w:pPr>
              <w:tabs>
                <w:tab w:val="num" w:pos="720"/>
              </w:tabs>
              <w:spacing w:after="0" w:line="240" w:lineRule="auto"/>
              <w:jc w:val="both"/>
              <w:rPr>
                <w:rFonts w:cs="Times New Roman"/>
                <w:sz w:val="28"/>
                <w:szCs w:val="28"/>
                <w:lang w:eastAsia="ru-RU"/>
              </w:rPr>
            </w:pPr>
            <w:r>
              <w:rPr>
                <w:rFonts w:cs="Times New Roman"/>
                <w:sz w:val="28"/>
                <w:szCs w:val="28"/>
                <w:lang w:eastAsia="ru-RU"/>
              </w:rPr>
              <w:t xml:space="preserve">Загальний рівень за вимогою «Постійне підвищення професійного рівня і педагогічної майстерності педагогічних працівників» визначено як </w:t>
            </w:r>
            <w:r>
              <w:rPr>
                <w:rFonts w:cs="Times New Roman"/>
                <w:b/>
                <w:bCs/>
                <w:sz w:val="28"/>
                <w:szCs w:val="28"/>
                <w:lang w:eastAsia="ru-RU"/>
              </w:rPr>
              <w:t>достатній (3,4 бали)</w:t>
            </w:r>
            <w:r>
              <w:rPr>
                <w:rFonts w:cs="Times New Roman"/>
                <w:sz w:val="28"/>
                <w:szCs w:val="28"/>
                <w:lang w:eastAsia="ru-RU"/>
              </w:rPr>
              <w:t>. Педагогічний колектив Наукового ліцею демонструє високу активність у неформальній та інформальній освіті, що безпосередньо впливає на результативність учнів. 100% педагогів (35 осіб) проходять щорічне підвищення кваліфікації відповідно до планів-графіків або ж за власною ініціативою. Враховуючи науковий статус закладу, вчителі активно впроваджують курси від НЦ «Мала академія наук України» та стажування за програмами STEM-освіти. Питання роботи з дітьми з особливими освітніми потребами (ООП) має специфічне відображення у Науковому ліцеї, адже станом до 2025/2026 н.р. у закладі були відсутні класи з ООП. Проте, згідно з вимогами законодавства, педагоги проходять підготовку з інклюзивної освіти в межах обов’язкових 10% від загального обсягу годин підвищення кваліфікації.</w:t>
            </w:r>
          </w:p>
          <w:p w:rsidR="00C70857" w:rsidRDefault="00C70857">
            <w:pPr>
              <w:spacing w:after="0" w:line="240" w:lineRule="auto"/>
              <w:jc w:val="both"/>
              <w:rPr>
                <w:rFonts w:cs="Times New Roman"/>
                <w:sz w:val="28"/>
                <w:szCs w:val="28"/>
                <w:lang w:eastAsia="ru-RU"/>
              </w:rPr>
            </w:pPr>
            <w:r>
              <w:rPr>
                <w:rFonts w:cs="Times New Roman"/>
                <w:sz w:val="28"/>
                <w:szCs w:val="28"/>
                <w:lang w:eastAsia="ru-RU"/>
              </w:rPr>
              <w:t>Психологічна служба ліцею проводить методичні семінари для вчителів щодо особливостей роботи з дітьми в умовах стресу та підтримки ментального здоров’я, що є частиною загальної інклюзивної культури закладу.</w:t>
            </w:r>
          </w:p>
          <w:p w:rsidR="00C70857" w:rsidRDefault="00C70857">
            <w:pPr>
              <w:spacing w:after="0" w:line="240" w:lineRule="auto"/>
              <w:jc w:val="both"/>
              <w:rPr>
                <w:rFonts w:cs="Times New Roman"/>
                <w:sz w:val="28"/>
                <w:szCs w:val="28"/>
                <w:lang w:eastAsia="ru-RU"/>
              </w:rPr>
            </w:pPr>
            <w:r>
              <w:rPr>
                <w:rFonts w:cs="Times New Roman"/>
                <w:sz w:val="28"/>
                <w:szCs w:val="28"/>
                <w:lang w:eastAsia="ru-RU"/>
              </w:rPr>
              <w:t xml:space="preserve">Підписані меморандуми та укладені договори про співпрацю з ТОВ «Центр служби крові «Біофарма Плаза» Ка’янське ВЗКК; Дніпровським державним технічним університетом та Дніпропетровським регіональним центом з гідрометеорології; з ТОВ «Комп’ютерна Академія ІТ Степ Кам’янське»;  КПНЗ «Мала академія наук учнівської молоді» ДОР»; з комунальною установою «Центр молодіжних ініціатив» Кам’янської міської ради; з Польською фундацією «Інститут Міжнародного Академічного та Наукового Співробітництва». </w:t>
            </w:r>
          </w:p>
          <w:p w:rsidR="00C70857" w:rsidRDefault="00C70857">
            <w:pPr>
              <w:spacing w:after="0" w:line="240" w:lineRule="auto"/>
              <w:jc w:val="both"/>
              <w:rPr>
                <w:rFonts w:cs="Times New Roman"/>
                <w:sz w:val="28"/>
                <w:szCs w:val="28"/>
                <w:lang w:eastAsia="ru-RU"/>
              </w:rPr>
            </w:pPr>
            <w:r>
              <w:rPr>
                <w:rFonts w:cs="Times New Roman"/>
                <w:sz w:val="28"/>
                <w:szCs w:val="28"/>
                <w:lang w:eastAsia="ru-RU"/>
              </w:rPr>
              <w:t>У ліцеї діє система взаємовідвідування занять (проведено 26 експертних спостережень), що сприяє внутрішньому обміну досвідом.</w:t>
            </w:r>
          </w:p>
          <w:p w:rsidR="00C70857" w:rsidRDefault="00C70857">
            <w:pPr>
              <w:pStyle w:val="NormalWeb"/>
              <w:spacing w:before="0" w:beforeAutospacing="0" w:after="0" w:afterAutospacing="0"/>
              <w:jc w:val="both"/>
              <w:rPr>
                <w:sz w:val="28"/>
                <w:szCs w:val="28"/>
                <w:lang w:eastAsia="ru-RU"/>
              </w:rPr>
            </w:pPr>
            <w:r>
              <w:rPr>
                <w:sz w:val="28"/>
                <w:szCs w:val="28"/>
                <w:lang w:eastAsia="ru-RU"/>
              </w:rPr>
              <w:t xml:space="preserve">Аналіз індикатора </w:t>
            </w:r>
            <w:r>
              <w:rPr>
                <w:b/>
                <w:bCs/>
                <w:sz w:val="28"/>
                <w:szCs w:val="28"/>
                <w:lang w:eastAsia="ru-RU"/>
              </w:rPr>
              <w:t>3.2.2</w:t>
            </w:r>
            <w:r>
              <w:rPr>
                <w:sz w:val="28"/>
                <w:szCs w:val="28"/>
                <w:lang w:eastAsia="ru-RU"/>
              </w:rPr>
              <w:t xml:space="preserve"> (загалом 2.9/4,0). «Педагогічні працівники здійснюють інноваційну освітню діяльність, беруть участь у освітніх проєктах, залучаються до роботи як освітні експерти» для Наукового ліцею демонструє таку активність закладу: здійснюють інноваційну освітню діяльність у закладі 4.0 – 21 респондент, 1.0 – 13 респондентів. </w:t>
            </w:r>
            <w:r>
              <w:rPr>
                <w:sz w:val="28"/>
                <w:szCs w:val="28"/>
              </w:rPr>
              <w:t xml:space="preserve">Педагогічні працівники здійснюють інноваційну освітню діяльність, беруть участь в освітніх проєктах, залучаються до роботи як освітні експерти (аудит – 2 педагоги, сертифікація педагогічних працівників – 1 педагог). </w:t>
            </w:r>
            <w:r>
              <w:rPr>
                <w:sz w:val="28"/>
                <w:szCs w:val="28"/>
                <w:lang w:eastAsia="ru-RU"/>
              </w:rPr>
              <w:t xml:space="preserve">Оскільки ліцей має статус </w:t>
            </w:r>
            <w:r>
              <w:rPr>
                <w:b/>
                <w:bCs/>
                <w:sz w:val="28"/>
                <w:szCs w:val="28"/>
                <w:lang w:eastAsia="ru-RU"/>
              </w:rPr>
              <w:t>наукового</w:t>
            </w:r>
            <w:r>
              <w:rPr>
                <w:sz w:val="28"/>
                <w:szCs w:val="28"/>
                <w:lang w:eastAsia="ru-RU"/>
              </w:rPr>
              <w:t>, інноваційна діяльність є його статутним обов’язком, а не додатковою опцією.</w:t>
            </w:r>
          </w:p>
          <w:p w:rsidR="00C70857" w:rsidRDefault="00C70857">
            <w:pPr>
              <w:spacing w:after="0" w:line="240" w:lineRule="auto"/>
              <w:jc w:val="both"/>
              <w:outlineLvl w:val="3"/>
              <w:rPr>
                <w:rFonts w:cs="Times New Roman"/>
                <w:b/>
                <w:bCs/>
                <w:sz w:val="28"/>
                <w:szCs w:val="28"/>
                <w:lang w:eastAsia="ru-RU"/>
              </w:rPr>
            </w:pPr>
            <w:r>
              <w:rPr>
                <w:rFonts w:cs="Times New Roman"/>
                <w:sz w:val="28"/>
                <w:szCs w:val="28"/>
                <w:lang w:eastAsia="ru-RU"/>
              </w:rPr>
              <w:t xml:space="preserve">Напрям </w:t>
            </w:r>
            <w:r>
              <w:rPr>
                <w:rFonts w:cs="Times New Roman"/>
                <w:b/>
                <w:bCs/>
                <w:sz w:val="28"/>
                <w:szCs w:val="28"/>
                <w:lang w:eastAsia="ru-RU"/>
              </w:rPr>
              <w:t xml:space="preserve">участь у міжнародних та національних освітніх проєктах </w:t>
            </w:r>
            <w:r>
              <w:rPr>
                <w:rFonts w:cs="Times New Roman"/>
                <w:sz w:val="28"/>
                <w:szCs w:val="28"/>
                <w:lang w:eastAsia="ru-RU"/>
              </w:rPr>
              <w:t>є візитівкою закладу. Педагоги ліцею не лише впроваджують готові проєкти, а й виступають їхніми активними реалізаторами:</w:t>
            </w:r>
          </w:p>
          <w:p w:rsidR="00C70857" w:rsidRDefault="00C70857">
            <w:pPr>
              <w:numPr>
                <w:ilvl w:val="0"/>
                <w:numId w:val="20"/>
              </w:numPr>
              <w:spacing w:after="0" w:line="240" w:lineRule="auto"/>
              <w:jc w:val="both"/>
              <w:rPr>
                <w:rFonts w:cs="Times New Roman"/>
                <w:sz w:val="28"/>
                <w:szCs w:val="28"/>
                <w:lang w:eastAsia="ru-RU"/>
              </w:rPr>
            </w:pPr>
            <w:r>
              <w:rPr>
                <w:rFonts w:cs="Times New Roman"/>
                <w:b/>
                <w:bCs/>
                <w:sz w:val="28"/>
                <w:szCs w:val="28"/>
                <w:lang w:eastAsia="ru-RU"/>
              </w:rPr>
              <w:t>GENIUS Olympiad.</w:t>
            </w:r>
            <w:r>
              <w:rPr>
                <w:rFonts w:cs="Times New Roman"/>
                <w:sz w:val="28"/>
                <w:szCs w:val="28"/>
                <w:lang w:eastAsia="ru-RU"/>
              </w:rPr>
              <w:t xml:space="preserve"> Під керівництвом педагогів ліцей став одним із найактивніших учасників цього міжнародного екологічного проєкту. У 2026 році 16 учнів представляли ліцей на національному фіналі, що вимагало від вчителів опанування міжнародних методик оцінювання та критеріїв проєктного менеджменту.</w:t>
            </w:r>
          </w:p>
          <w:p w:rsidR="00C70857" w:rsidRDefault="00C70857">
            <w:pPr>
              <w:numPr>
                <w:ilvl w:val="0"/>
                <w:numId w:val="20"/>
              </w:numPr>
              <w:spacing w:after="0" w:line="240" w:lineRule="auto"/>
              <w:jc w:val="both"/>
              <w:rPr>
                <w:rFonts w:cs="Times New Roman"/>
                <w:sz w:val="28"/>
                <w:szCs w:val="28"/>
                <w:lang w:eastAsia="ru-RU"/>
              </w:rPr>
            </w:pPr>
            <w:r>
              <w:rPr>
                <w:rFonts w:cs="Times New Roman"/>
                <w:b/>
                <w:bCs/>
                <w:sz w:val="28"/>
                <w:szCs w:val="28"/>
                <w:lang w:eastAsia="ru-RU"/>
              </w:rPr>
              <w:t>Destination Imagination.</w:t>
            </w:r>
            <w:r>
              <w:rPr>
                <w:rFonts w:cs="Times New Roman"/>
                <w:sz w:val="28"/>
                <w:szCs w:val="28"/>
                <w:lang w:eastAsia="ru-RU"/>
              </w:rPr>
              <w:t xml:space="preserve"> Участь команд «Mozgo builders» та «CRYSTAL» у Всесвітній олімпіаді з креативності свідчить про впровадження вчителями інноваційних підходів до командної роботи та розвитку навичок 4К (креативність, критичне мислення, комунікація, колаборація).</w:t>
            </w:r>
          </w:p>
          <w:p w:rsidR="00C70857" w:rsidRDefault="00C70857">
            <w:pPr>
              <w:numPr>
                <w:ilvl w:val="0"/>
                <w:numId w:val="20"/>
              </w:numPr>
              <w:spacing w:after="0" w:line="240" w:lineRule="auto"/>
              <w:jc w:val="both"/>
              <w:rPr>
                <w:rFonts w:cs="Times New Roman"/>
                <w:sz w:val="28"/>
                <w:szCs w:val="28"/>
                <w:lang w:eastAsia="ru-RU"/>
              </w:rPr>
            </w:pPr>
            <w:r>
              <w:rPr>
                <w:rFonts w:cs="Times New Roman"/>
                <w:b/>
                <w:bCs/>
                <w:sz w:val="28"/>
                <w:szCs w:val="28"/>
                <w:lang w:eastAsia="ru-RU"/>
              </w:rPr>
              <w:t>REGENERON ISEF та I-FEST.</w:t>
            </w:r>
            <w:r>
              <w:rPr>
                <w:rFonts w:cs="Times New Roman"/>
                <w:sz w:val="28"/>
                <w:szCs w:val="28"/>
                <w:lang w:eastAsia="ru-RU"/>
              </w:rPr>
              <w:t xml:space="preserve"> Педагоги природничого циклу інтегровані в міжнародну систему науково-технічних виставок, що дозволяє залучати ліцеїстів до проєктів світового рівня.</w:t>
            </w:r>
          </w:p>
          <w:p w:rsidR="00C70857" w:rsidRDefault="00C70857">
            <w:pPr>
              <w:pStyle w:val="NormalWeb"/>
              <w:spacing w:before="0" w:beforeAutospacing="0" w:after="0" w:afterAutospacing="0"/>
              <w:jc w:val="both"/>
              <w:rPr>
                <w:sz w:val="28"/>
                <w:szCs w:val="28"/>
              </w:rPr>
            </w:pPr>
            <w:r>
              <w:rPr>
                <w:sz w:val="28"/>
                <w:szCs w:val="28"/>
              </w:rPr>
              <w:t>Інноваційна діяльність у ліцеї реалізується за такими ключовими напрямами:</w:t>
            </w:r>
          </w:p>
          <w:p w:rsidR="00C70857" w:rsidRDefault="00C70857">
            <w:pPr>
              <w:pStyle w:val="NormalWeb"/>
              <w:numPr>
                <w:ilvl w:val="0"/>
                <w:numId w:val="29"/>
              </w:numPr>
              <w:spacing w:before="0" w:beforeAutospacing="0" w:after="0" w:afterAutospacing="0"/>
              <w:jc w:val="both"/>
              <w:rPr>
                <w:sz w:val="28"/>
                <w:szCs w:val="28"/>
              </w:rPr>
            </w:pPr>
            <w:r>
              <w:rPr>
                <w:b/>
                <w:bCs/>
                <w:sz w:val="28"/>
                <w:szCs w:val="28"/>
              </w:rPr>
              <w:t>STEM та наукова інтеграція:</w:t>
            </w:r>
            <w:r>
              <w:rPr>
                <w:sz w:val="28"/>
                <w:szCs w:val="28"/>
              </w:rPr>
              <w:t xml:space="preserve"> системне поєднання теоретичного навчання з практичним винахідництвом. Ефективність цього підходу підтверджують регулярні перемоги ліцеїстів на престижних міжнародних та всеукраїнських виставках і шоу винаходів, зокрема «INOVA», «INTARG» та «InventorUA».</w:t>
            </w:r>
          </w:p>
          <w:p w:rsidR="00C70857" w:rsidRDefault="00C70857">
            <w:pPr>
              <w:pStyle w:val="NormalWeb"/>
              <w:numPr>
                <w:ilvl w:val="0"/>
                <w:numId w:val="29"/>
              </w:numPr>
              <w:spacing w:before="0" w:beforeAutospacing="0" w:after="0" w:afterAutospacing="0"/>
              <w:jc w:val="both"/>
              <w:rPr>
                <w:sz w:val="28"/>
                <w:szCs w:val="28"/>
              </w:rPr>
            </w:pPr>
            <w:r>
              <w:rPr>
                <w:b/>
                <w:bCs/>
                <w:sz w:val="28"/>
                <w:szCs w:val="28"/>
              </w:rPr>
              <w:t>Цифрова трансформація:</w:t>
            </w:r>
            <w:r>
              <w:rPr>
                <w:sz w:val="28"/>
                <w:szCs w:val="28"/>
              </w:rPr>
              <w:t xml:space="preserve"> забезпечення 100% використання ІКТ та сучасних хмарних сервісів для менеджменту наукових проєктів. Цей успішний досвід став предметом обговорення та отримав позитивну оцінку під час робочого візиту заступниці Міністра освіти і науки України Надії Кузьмичової у квітні 2026 року.</w:t>
            </w:r>
          </w:p>
          <w:p w:rsidR="00C70857" w:rsidRDefault="00C70857">
            <w:pPr>
              <w:pStyle w:val="NormalWeb"/>
              <w:numPr>
                <w:ilvl w:val="0"/>
                <w:numId w:val="29"/>
              </w:numPr>
              <w:spacing w:before="0" w:beforeAutospacing="0" w:after="0" w:afterAutospacing="0"/>
              <w:jc w:val="both"/>
              <w:rPr>
                <w:sz w:val="28"/>
                <w:szCs w:val="28"/>
              </w:rPr>
            </w:pPr>
            <w:r>
              <w:rPr>
                <w:b/>
                <w:bCs/>
                <w:sz w:val="28"/>
                <w:szCs w:val="28"/>
              </w:rPr>
              <w:t>Авторські методики:</w:t>
            </w:r>
            <w:r>
              <w:rPr>
                <w:sz w:val="28"/>
                <w:szCs w:val="28"/>
              </w:rPr>
              <w:t xml:space="preserve"> розробка та впровадження педагогами ліцею унікальних систем підготовки учнів до інтелектуальних змагань найвищого рівня. Яскравим показником дієвості цих методик є виховання 11 Президентських стипендіатів.</w:t>
            </w:r>
          </w:p>
          <w:p w:rsidR="00C70857" w:rsidRDefault="00C70857">
            <w:pPr>
              <w:spacing w:after="0" w:line="240" w:lineRule="auto"/>
              <w:jc w:val="both"/>
              <w:outlineLvl w:val="3"/>
              <w:rPr>
                <w:rFonts w:cs="Times New Roman"/>
                <w:b/>
                <w:bCs/>
                <w:sz w:val="28"/>
                <w:szCs w:val="28"/>
                <w:lang w:eastAsia="ru-RU"/>
              </w:rPr>
            </w:pPr>
            <w:r>
              <w:rPr>
                <w:rFonts w:cs="Times New Roman"/>
                <w:b/>
                <w:bCs/>
                <w:sz w:val="28"/>
                <w:szCs w:val="28"/>
                <w:lang w:eastAsia="ru-RU"/>
              </w:rPr>
              <w:t>Експертна діяльність педагогів</w:t>
            </w:r>
          </w:p>
          <w:p w:rsidR="00C70857" w:rsidRDefault="00C70857">
            <w:pPr>
              <w:spacing w:after="0" w:line="240" w:lineRule="auto"/>
              <w:jc w:val="both"/>
              <w:rPr>
                <w:rFonts w:cs="Times New Roman"/>
                <w:sz w:val="28"/>
                <w:szCs w:val="28"/>
                <w:lang w:eastAsia="ru-RU"/>
              </w:rPr>
            </w:pPr>
            <w:r>
              <w:rPr>
                <w:rFonts w:cs="Times New Roman"/>
                <w:sz w:val="28"/>
                <w:szCs w:val="28"/>
                <w:lang w:eastAsia="ru-RU"/>
              </w:rPr>
              <w:t>Вчителі ліцею залучаються як експерти на різних рівнях, а саме:</w:t>
            </w:r>
          </w:p>
          <w:p w:rsidR="00C70857" w:rsidRDefault="00C70857">
            <w:pPr>
              <w:numPr>
                <w:ilvl w:val="0"/>
                <w:numId w:val="22"/>
              </w:numPr>
              <w:spacing w:after="0" w:line="240" w:lineRule="auto"/>
              <w:jc w:val="both"/>
              <w:rPr>
                <w:rFonts w:cs="Times New Roman"/>
                <w:sz w:val="28"/>
                <w:szCs w:val="28"/>
                <w:lang w:eastAsia="ru-RU"/>
              </w:rPr>
            </w:pPr>
            <w:r>
              <w:rPr>
                <w:rFonts w:cs="Times New Roman"/>
                <w:b/>
                <w:bCs/>
                <w:sz w:val="28"/>
                <w:szCs w:val="28"/>
                <w:lang w:eastAsia="ru-RU"/>
              </w:rPr>
              <w:t>Суддівство та експертиза МАН.</w:t>
            </w:r>
            <w:r>
              <w:rPr>
                <w:rFonts w:cs="Times New Roman"/>
                <w:sz w:val="28"/>
                <w:szCs w:val="28"/>
                <w:lang w:eastAsia="ru-RU"/>
              </w:rPr>
              <w:t xml:space="preserve"> Педагоги ліцею виступають експертами та членами журі І та ІІ етапів конкурсу-захисту наукових робіт.</w:t>
            </w:r>
          </w:p>
          <w:p w:rsidR="00C70857" w:rsidRDefault="00C70857">
            <w:pPr>
              <w:numPr>
                <w:ilvl w:val="0"/>
                <w:numId w:val="22"/>
              </w:numPr>
              <w:spacing w:after="0" w:line="240" w:lineRule="auto"/>
              <w:jc w:val="both"/>
              <w:rPr>
                <w:rFonts w:cs="Times New Roman"/>
                <w:sz w:val="28"/>
                <w:szCs w:val="28"/>
                <w:lang w:eastAsia="ru-RU"/>
              </w:rPr>
            </w:pPr>
            <w:r>
              <w:rPr>
                <w:rFonts w:cs="Times New Roman"/>
                <w:b/>
                <w:bCs/>
                <w:sz w:val="28"/>
                <w:szCs w:val="28"/>
                <w:lang w:eastAsia="ru-RU"/>
              </w:rPr>
              <w:t>Державна експертиза.</w:t>
            </w:r>
            <w:r>
              <w:rPr>
                <w:rFonts w:cs="Times New Roman"/>
                <w:sz w:val="28"/>
                <w:szCs w:val="28"/>
                <w:lang w:eastAsia="ru-RU"/>
              </w:rPr>
              <w:t xml:space="preserve"> Педагоги залучаються до роботи в комісіях з перевірки робіт на олімпіадах обласного та всеукраїнського рівнів (наприклад, з фізики, математики, інформатики, української мови).</w:t>
            </w:r>
          </w:p>
          <w:p w:rsidR="00C70857" w:rsidRDefault="00C70857">
            <w:pPr>
              <w:numPr>
                <w:ilvl w:val="0"/>
                <w:numId w:val="22"/>
              </w:numPr>
              <w:spacing w:after="0" w:line="240" w:lineRule="auto"/>
              <w:jc w:val="both"/>
              <w:rPr>
                <w:rFonts w:cs="Times New Roman"/>
                <w:sz w:val="28"/>
                <w:szCs w:val="28"/>
                <w:lang w:eastAsia="ru-RU"/>
              </w:rPr>
            </w:pPr>
            <w:r>
              <w:rPr>
                <w:rFonts w:cs="Times New Roman"/>
                <w:b/>
                <w:bCs/>
                <w:sz w:val="28"/>
                <w:szCs w:val="28"/>
                <w:lang w:eastAsia="ru-RU"/>
              </w:rPr>
              <w:t xml:space="preserve">Інституційний аудит. </w:t>
            </w:r>
            <w:r>
              <w:rPr>
                <w:rFonts w:cs="Times New Roman"/>
                <w:sz w:val="28"/>
                <w:szCs w:val="28"/>
                <w:lang w:eastAsia="ru-RU"/>
              </w:rPr>
              <w:t>Два педагоги ліцею пройшли навчання та залучається як освітні експерти Державною службою якості освіти (ДСЯО) для проведення інституційних аудитів в інших закладах.</w:t>
            </w:r>
          </w:p>
          <w:p w:rsidR="00C70857" w:rsidRDefault="00C70857">
            <w:pPr>
              <w:numPr>
                <w:ilvl w:val="0"/>
                <w:numId w:val="23"/>
              </w:numPr>
              <w:spacing w:after="0" w:line="240" w:lineRule="auto"/>
              <w:jc w:val="both"/>
              <w:rPr>
                <w:rFonts w:cs="Times New Roman"/>
                <w:sz w:val="28"/>
                <w:szCs w:val="28"/>
                <w:lang w:eastAsia="ru-RU"/>
              </w:rPr>
            </w:pPr>
            <w:r>
              <w:rPr>
                <w:rFonts w:cs="Times New Roman"/>
                <w:b/>
                <w:bCs/>
                <w:sz w:val="28"/>
                <w:szCs w:val="28"/>
                <w:lang w:eastAsia="ru-RU"/>
              </w:rPr>
              <w:t>Кількість призерів наукових проєктів:</w:t>
            </w:r>
            <w:r>
              <w:rPr>
                <w:rFonts w:cs="Times New Roman"/>
                <w:sz w:val="28"/>
                <w:szCs w:val="28"/>
                <w:lang w:eastAsia="ru-RU"/>
              </w:rPr>
              <w:t xml:space="preserve"> Понад 200 переможців обласних етапів та 23 призери Всеукраїнського рівня (з моменту отримання статусу «Науковий»).</w:t>
            </w:r>
          </w:p>
          <w:p w:rsidR="00C70857" w:rsidRDefault="00C70857">
            <w:pPr>
              <w:numPr>
                <w:ilvl w:val="0"/>
                <w:numId w:val="23"/>
              </w:numPr>
              <w:spacing w:after="0" w:line="240" w:lineRule="auto"/>
              <w:jc w:val="both"/>
              <w:rPr>
                <w:rFonts w:cs="Times New Roman"/>
                <w:sz w:val="28"/>
                <w:szCs w:val="28"/>
                <w:lang w:eastAsia="ru-RU"/>
              </w:rPr>
            </w:pPr>
            <w:r>
              <w:rPr>
                <w:rFonts w:cs="Times New Roman"/>
                <w:b/>
                <w:bCs/>
                <w:sz w:val="28"/>
                <w:szCs w:val="28"/>
                <w:lang w:eastAsia="ru-RU"/>
              </w:rPr>
              <w:t>Міжнародний рівень:</w:t>
            </w:r>
            <w:r>
              <w:rPr>
                <w:rFonts w:cs="Times New Roman"/>
                <w:sz w:val="28"/>
                <w:szCs w:val="28"/>
                <w:lang w:eastAsia="ru-RU"/>
              </w:rPr>
              <w:t xml:space="preserve"> Участь у 5+ міжнародних виставках винаходів щорічно.</w:t>
            </w:r>
          </w:p>
          <w:p w:rsidR="00C70857" w:rsidRDefault="00C70857">
            <w:pPr>
              <w:spacing w:after="0" w:line="240" w:lineRule="auto"/>
              <w:jc w:val="both"/>
              <w:rPr>
                <w:rFonts w:cs="Times New Roman"/>
                <w:sz w:val="28"/>
                <w:szCs w:val="28"/>
                <w:lang w:eastAsia="ru-RU"/>
              </w:rPr>
            </w:pPr>
            <w:r>
              <w:rPr>
                <w:rFonts w:cs="Times New Roman"/>
                <w:sz w:val="28"/>
                <w:szCs w:val="28"/>
                <w:lang w:eastAsia="ru-RU"/>
              </w:rPr>
              <w:t xml:space="preserve">Інноваційна діяльність педагогів оцінюється на </w:t>
            </w:r>
            <w:r>
              <w:rPr>
                <w:rFonts w:cs="Times New Roman"/>
                <w:b/>
                <w:bCs/>
                <w:sz w:val="28"/>
                <w:szCs w:val="28"/>
                <w:lang w:eastAsia="ru-RU"/>
              </w:rPr>
              <w:t>високому рівні</w:t>
            </w:r>
            <w:r>
              <w:rPr>
                <w:rFonts w:cs="Times New Roman"/>
                <w:sz w:val="28"/>
                <w:szCs w:val="28"/>
                <w:lang w:eastAsia="ru-RU"/>
              </w:rPr>
              <w:t>. Це напрям, де результати значно перевищують середньостатистичні показники  у місті та області.</w:t>
            </w:r>
            <w:r>
              <w:rPr>
                <w:rFonts w:cs="Times New Roman"/>
                <w:i/>
                <w:iCs/>
                <w:sz w:val="28"/>
                <w:szCs w:val="28"/>
                <w:lang w:eastAsia="ru-RU"/>
              </w:rPr>
              <w:t xml:space="preserve"> </w:t>
            </w:r>
            <w:r>
              <w:rPr>
                <w:rFonts w:cs="Times New Roman"/>
                <w:sz w:val="28"/>
                <w:szCs w:val="28"/>
                <w:lang w:eastAsia="ru-RU"/>
              </w:rPr>
              <w:t xml:space="preserve">Науковий ліцей є </w:t>
            </w:r>
            <w:r>
              <w:rPr>
                <w:rFonts w:cs="Times New Roman"/>
                <w:b/>
                <w:bCs/>
                <w:sz w:val="28"/>
                <w:szCs w:val="28"/>
                <w:lang w:eastAsia="ru-RU"/>
              </w:rPr>
              <w:t>майданчиком для експертного обговорення</w:t>
            </w:r>
            <w:r>
              <w:rPr>
                <w:rFonts w:cs="Times New Roman"/>
                <w:sz w:val="28"/>
                <w:szCs w:val="28"/>
                <w:lang w:eastAsia="ru-RU"/>
              </w:rPr>
              <w:t xml:space="preserve"> освітніх інновацій на державному рівні. </w:t>
            </w:r>
          </w:p>
          <w:p w:rsidR="00C70857" w:rsidRDefault="00C70857">
            <w:pPr>
              <w:spacing w:after="0" w:line="240" w:lineRule="auto"/>
              <w:jc w:val="both"/>
              <w:rPr>
                <w:rFonts w:cs="Times New Roman"/>
                <w:i/>
                <w:iCs/>
                <w:sz w:val="28"/>
                <w:szCs w:val="28"/>
                <w:lang w:eastAsia="ru-RU"/>
              </w:rPr>
            </w:pPr>
            <w:r>
              <w:rPr>
                <w:rFonts w:cs="Times New Roman"/>
                <w:sz w:val="28"/>
                <w:szCs w:val="28"/>
                <w:lang w:eastAsia="ru-RU"/>
              </w:rPr>
              <w:t>Високий рівень організації освітнього процесу та професійної майстерності педагогів підтверджується увагою з боку Міністерства освіти і науки України. Зокрема, у лютому 2026 року заклад відвідав Міністр освіти і науки України Оксен Лісовий.  Міністр відзначив успішний досвід ліцею у формуванні наукової еліти та розбудові безпечного освітнього середовища. У квітні 2026 року в Науковому ліцеї відбулася зустріч педагогів та заступниці міністра освіти Надії Кузьмичової, де обговорювалися виклики профільної освіти.</w:t>
            </w:r>
          </w:p>
          <w:p w:rsidR="00C70857" w:rsidRDefault="00C70857">
            <w:pPr>
              <w:spacing w:after="0" w:line="240" w:lineRule="auto"/>
              <w:jc w:val="both"/>
              <w:rPr>
                <w:rFonts w:cs="Times New Roman"/>
                <w:b/>
                <w:bCs/>
                <w:sz w:val="28"/>
                <w:szCs w:val="28"/>
              </w:rPr>
            </w:pPr>
          </w:p>
        </w:tc>
      </w:tr>
      <w:tr w:rsidR="00C70857">
        <w:tc>
          <w:tcPr>
            <w:tcW w:w="2943" w:type="dxa"/>
          </w:tcPr>
          <w:p w:rsidR="00C70857" w:rsidRDefault="00C70857">
            <w:pPr>
              <w:spacing w:after="0" w:line="240" w:lineRule="auto"/>
              <w:rPr>
                <w:rFonts w:cs="Times New Roman"/>
                <w:b/>
                <w:bCs/>
                <w:sz w:val="28"/>
                <w:szCs w:val="28"/>
              </w:rPr>
            </w:pPr>
            <w:r>
              <w:rPr>
                <w:rFonts w:cs="Times New Roman"/>
                <w:color w:val="000000"/>
                <w:sz w:val="28"/>
                <w:szCs w:val="28"/>
              </w:rPr>
              <w:t xml:space="preserve">3.3. </w:t>
            </w:r>
            <w:r>
              <w:rPr>
                <w:rFonts w:cs="Times New Roman"/>
                <w:sz w:val="28"/>
                <w:szCs w:val="28"/>
              </w:rPr>
              <w:t>Налагодження співпраці зі здобувачами освіти, їх батьками, працівниками закладу освіти</w:t>
            </w:r>
          </w:p>
        </w:tc>
        <w:tc>
          <w:tcPr>
            <w:tcW w:w="12411" w:type="dxa"/>
          </w:tcPr>
          <w:p w:rsidR="00C70857" w:rsidRDefault="00C70857">
            <w:pPr>
              <w:tabs>
                <w:tab w:val="left" w:pos="709"/>
                <w:tab w:val="left" w:pos="993"/>
                <w:tab w:val="left" w:pos="6946"/>
                <w:tab w:val="left" w:pos="7088"/>
              </w:tabs>
              <w:spacing w:after="0"/>
              <w:jc w:val="both"/>
              <w:rPr>
                <w:rFonts w:cs="Times New Roman"/>
                <w:sz w:val="28"/>
                <w:szCs w:val="28"/>
              </w:rPr>
            </w:pPr>
            <w:r>
              <w:rPr>
                <w:rFonts w:cs="Times New Roman"/>
                <w:sz w:val="28"/>
                <w:szCs w:val="28"/>
              </w:rPr>
              <w:t>Педагогічні працівники діють на засадах педагогіки партнерства. Усі педагоги (100 %)  проявляють доброзичливість, позитивне ставлення до учнів, спрямовують взаємини на відкрите й щире спілкування. Ставляться справедливо до всіх учнів, виявляють повагу до особистості, цілей, запитів та інтересів учнів, поважають гідність дитини. Мотивують учнів застосовувати власний життєвий досвід та шукати різні варіанти рішень. Вислуховують та сприймають думки учнів, їхні погляди, заохочують лідерство, свободу, прагнення до самореалізації. Ставляться до учнів як до рівноправних учасників освітнього процесу, залучають до активного обговорення проблеми.  Формують уміння слухати, поважати думку інших, надають увагу командній (груповій роботі), співпраці учнів.</w:t>
            </w:r>
          </w:p>
          <w:p w:rsidR="00C70857" w:rsidRDefault="00C70857">
            <w:pPr>
              <w:pStyle w:val="ListParagraph"/>
              <w:numPr>
                <w:ilvl w:val="0"/>
                <w:numId w:val="31"/>
              </w:numPr>
              <w:tabs>
                <w:tab w:val="left" w:pos="709"/>
                <w:tab w:val="left" w:pos="993"/>
                <w:tab w:val="left" w:pos="6946"/>
                <w:tab w:val="left" w:pos="7088"/>
              </w:tabs>
              <w:spacing w:after="0"/>
              <w:jc w:val="both"/>
              <w:rPr>
                <w:rFonts w:cs="Times New Roman"/>
                <w:sz w:val="28"/>
                <w:szCs w:val="28"/>
              </w:rPr>
            </w:pPr>
            <w:r>
              <w:rPr>
                <w:rFonts w:cs="Times New Roman"/>
                <w:sz w:val="28"/>
                <w:szCs w:val="28"/>
              </w:rPr>
              <w:t>Атмосфера в колективі (оцінка вчителів): 3,9/4,0.</w:t>
            </w:r>
          </w:p>
          <w:p w:rsidR="00C70857" w:rsidRDefault="00C70857">
            <w:pPr>
              <w:pStyle w:val="ListParagraph"/>
              <w:numPr>
                <w:ilvl w:val="0"/>
                <w:numId w:val="31"/>
              </w:numPr>
              <w:tabs>
                <w:tab w:val="left" w:pos="709"/>
                <w:tab w:val="left" w:pos="993"/>
                <w:tab w:val="left" w:pos="6946"/>
                <w:tab w:val="left" w:pos="7088"/>
              </w:tabs>
              <w:spacing w:after="0"/>
              <w:jc w:val="both"/>
              <w:rPr>
                <w:rFonts w:cs="Times New Roman"/>
                <w:sz w:val="28"/>
                <w:szCs w:val="28"/>
              </w:rPr>
            </w:pPr>
            <w:r>
              <w:rPr>
                <w:rFonts w:cs="Times New Roman"/>
                <w:sz w:val="28"/>
                <w:szCs w:val="28"/>
              </w:rPr>
              <w:t>Задоволеність батьків комунікацією: 3,4/4,0 .</w:t>
            </w:r>
          </w:p>
          <w:p w:rsidR="00C70857" w:rsidRDefault="00C70857">
            <w:pPr>
              <w:pStyle w:val="NormalWeb"/>
              <w:numPr>
                <w:ilvl w:val="0"/>
                <w:numId w:val="30"/>
              </w:numPr>
              <w:spacing w:before="0" w:beforeAutospacing="0" w:after="0" w:afterAutospacing="0"/>
              <w:jc w:val="both"/>
              <w:rPr>
                <w:sz w:val="28"/>
                <w:szCs w:val="28"/>
              </w:rPr>
            </w:pPr>
            <w:r>
              <w:rPr>
                <w:sz w:val="28"/>
                <w:szCs w:val="28"/>
              </w:rPr>
              <w:t>Отримування батьками інформації про діяльність закладу: 3,7/4,0</w:t>
            </w:r>
          </w:p>
          <w:p w:rsidR="00C70857" w:rsidRDefault="00C70857">
            <w:pPr>
              <w:tabs>
                <w:tab w:val="left" w:pos="709"/>
                <w:tab w:val="left" w:pos="993"/>
                <w:tab w:val="left" w:pos="6946"/>
                <w:tab w:val="left" w:pos="7088"/>
              </w:tabs>
              <w:spacing w:after="0"/>
              <w:jc w:val="both"/>
              <w:rPr>
                <w:rFonts w:cs="Times New Roman"/>
                <w:sz w:val="28"/>
                <w:szCs w:val="28"/>
              </w:rPr>
            </w:pPr>
            <w:r>
              <w:rPr>
                <w:rFonts w:cs="Times New Roman"/>
                <w:sz w:val="28"/>
                <w:szCs w:val="28"/>
              </w:rPr>
              <w:t>Експертні спостереження за уроками свідчать про відкритість педагогів до професійного діалогу та конструктивної критики.</w:t>
            </w:r>
          </w:p>
          <w:p w:rsidR="00C70857" w:rsidRDefault="00C70857">
            <w:pPr>
              <w:spacing w:after="0"/>
              <w:jc w:val="both"/>
              <w:rPr>
                <w:rFonts w:cs="Times New Roman"/>
                <w:b/>
                <w:bCs/>
                <w:sz w:val="28"/>
                <w:szCs w:val="28"/>
              </w:rPr>
            </w:pPr>
            <w:r>
              <w:rPr>
                <w:rFonts w:cs="Times New Roman"/>
                <w:sz w:val="28"/>
                <w:szCs w:val="28"/>
              </w:rPr>
              <w:t xml:space="preserve">Згідно з відповідями батьків в анкетуванні  (270 відповідей), аналіз індикатора </w:t>
            </w:r>
            <w:r>
              <w:rPr>
                <w:rFonts w:cs="Times New Roman"/>
                <w:b/>
                <w:bCs/>
                <w:sz w:val="28"/>
                <w:szCs w:val="28"/>
              </w:rPr>
              <w:t>3.3.2. «Співпраця з батьками та зворотний зв’язок»</w:t>
            </w:r>
            <w:r>
              <w:rPr>
                <w:rFonts w:cs="Times New Roman"/>
                <w:sz w:val="28"/>
                <w:szCs w:val="28"/>
              </w:rPr>
              <w:t xml:space="preserve"> (3,4/4,0) є на достатньому рівні. Інструментами зв’язку є: сайт Наукового ліцею, де батьки використовують його для ознайомлення з офіційними наказами та результатами заходів, вступних кампаній;  бесіди під час персональних зустрічей;  месенджри (Viber/Telegram,  100% батьків підтверджують наявність груп, через які педагоги та адміністрація транслюють організаційні рішення; електронний журнал/щоденник, де більшість батьків використовує його для моніторингу успішності, проте частина респондентів вказує на затримки у виставленні оцінок за письмові роботи та наукові проєкти.</w:t>
            </w:r>
          </w:p>
          <w:p w:rsidR="00C70857" w:rsidRDefault="00C70857">
            <w:pPr>
              <w:pStyle w:val="NoSpacing"/>
              <w:jc w:val="both"/>
              <w:rPr>
                <w:rFonts w:ascii="Times New Roman" w:hAnsi="Times New Roman" w:cs="Times New Roman"/>
                <w:sz w:val="28"/>
                <w:szCs w:val="28"/>
                <w:lang w:val="uk-UA"/>
              </w:rPr>
            </w:pPr>
            <w:r>
              <w:rPr>
                <w:rFonts w:ascii="Times New Roman" w:hAnsi="Times New Roman" w:cs="Times New Roman"/>
                <w:sz w:val="28"/>
                <w:szCs w:val="28"/>
                <w:lang w:val="uk-UA"/>
              </w:rPr>
              <w:t>Аналіз вільних відповідей та оцінок показує наступний розподіл думок:</w:t>
            </w:r>
          </w:p>
          <w:p w:rsidR="00C70857" w:rsidRDefault="00C70857">
            <w:pPr>
              <w:pStyle w:val="NoSpacing"/>
              <w:jc w:val="both"/>
              <w:rPr>
                <w:rFonts w:ascii="Times New Roman" w:hAnsi="Times New Roman" w:cs="Times New Roman"/>
                <w:sz w:val="28"/>
                <w:szCs w:val="28"/>
                <w:lang w:val="uk-UA"/>
              </w:rPr>
            </w:pPr>
            <w:r>
              <w:rPr>
                <w:rFonts w:ascii="Times New Roman" w:hAnsi="Times New Roman" w:cs="Times New Roman"/>
                <w:b/>
                <w:bCs/>
                <w:sz w:val="28"/>
                <w:szCs w:val="28"/>
                <w:lang w:val="uk-UA"/>
              </w:rPr>
              <w:t>Позитивні аспекти:</w:t>
            </w:r>
            <w:r>
              <w:rPr>
                <w:rFonts w:ascii="Times New Roman" w:hAnsi="Times New Roman" w:cs="Times New Roman"/>
                <w:sz w:val="28"/>
                <w:szCs w:val="28"/>
                <w:lang w:val="uk-UA"/>
              </w:rPr>
              <w:t xml:space="preserve"> батьки відзначають високу доступність класних керівників та адміністрації для діалогу. Педагоги оперативно реагують на запити щодо безпеки учнів та перебування в укриттях.</w:t>
            </w:r>
          </w:p>
          <w:p w:rsidR="00C70857" w:rsidRDefault="00C70857">
            <w:pPr>
              <w:pStyle w:val="NoSpacing"/>
              <w:jc w:val="both"/>
              <w:rPr>
                <w:rFonts w:ascii="Times New Roman" w:hAnsi="Times New Roman" w:cs="Times New Roman"/>
                <w:sz w:val="28"/>
                <w:szCs w:val="28"/>
                <w:lang w:val="uk-UA"/>
              </w:rPr>
            </w:pPr>
            <w:r>
              <w:rPr>
                <w:rFonts w:ascii="Times New Roman" w:hAnsi="Times New Roman" w:cs="Times New Roman"/>
                <w:b/>
                <w:bCs/>
                <w:sz w:val="28"/>
                <w:szCs w:val="28"/>
                <w:lang w:val="uk-UA"/>
              </w:rPr>
              <w:t>Індивідуальний підхід:</w:t>
            </w:r>
            <w:r>
              <w:rPr>
                <w:rFonts w:ascii="Times New Roman" w:hAnsi="Times New Roman" w:cs="Times New Roman"/>
                <w:sz w:val="28"/>
                <w:szCs w:val="28"/>
                <w:lang w:val="uk-UA"/>
              </w:rPr>
              <w:t xml:space="preserve"> частина батьків (13 респондентів) висловлює побажання отримувати більше інформації про динаміку розвитку дитини, а не лише фіксацію кінцевого балу.</w:t>
            </w:r>
          </w:p>
          <w:p w:rsidR="00C70857" w:rsidRDefault="00C70857">
            <w:pPr>
              <w:pStyle w:val="NoSpacing"/>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Участь батьків в організації освітнього процесу: б</w:t>
            </w:r>
            <w:r>
              <w:rPr>
                <w:rFonts w:ascii="Times New Roman" w:hAnsi="Times New Roman" w:cs="Times New Roman"/>
                <w:sz w:val="28"/>
                <w:szCs w:val="28"/>
                <w:lang w:val="uk-UA"/>
              </w:rPr>
              <w:t>ільшість батьків відчувають себе поінформованими про зміни в розкладі чи форматі навчання (дистанційне/змішане).</w:t>
            </w:r>
          </w:p>
          <w:p w:rsidR="00C70857" w:rsidRDefault="00C70857">
            <w:pPr>
              <w:pStyle w:val="NoSpacing"/>
              <w:jc w:val="both"/>
              <w:rPr>
                <w:rFonts w:ascii="Times New Roman" w:hAnsi="Times New Roman" w:cs="Times New Roman"/>
                <w:b/>
                <w:bCs/>
                <w:sz w:val="28"/>
                <w:szCs w:val="28"/>
                <w:lang w:val="uk-UA"/>
              </w:rPr>
            </w:pPr>
            <w:r>
              <w:rPr>
                <w:rFonts w:ascii="Times New Roman" w:hAnsi="Times New Roman" w:cs="Times New Roman"/>
                <w:sz w:val="28"/>
                <w:szCs w:val="28"/>
                <w:lang w:val="uk-UA"/>
              </w:rPr>
              <w:t>Питання щодо задоволеності рівнем комунікації в анкеті має середній бал, що корелює з даними кваліметрії (</w:t>
            </w:r>
            <w:r>
              <w:rPr>
                <w:rFonts w:ascii="Times New Roman" w:hAnsi="Times New Roman" w:cs="Times New Roman"/>
                <w:b/>
                <w:bCs/>
                <w:sz w:val="28"/>
                <w:szCs w:val="28"/>
                <w:lang w:val="uk-UA"/>
              </w:rPr>
              <w:t>3,4 – 3,7 балів</w:t>
            </w:r>
            <w:r>
              <w:rPr>
                <w:rFonts w:ascii="Times New Roman" w:hAnsi="Times New Roman" w:cs="Times New Roman"/>
                <w:sz w:val="28"/>
                <w:szCs w:val="28"/>
                <w:lang w:val="uk-UA"/>
              </w:rPr>
              <w:t xml:space="preserve"> залежно від класу). </w:t>
            </w:r>
          </w:p>
          <w:p w:rsidR="00C70857" w:rsidRDefault="00C70857">
            <w:pPr>
              <w:pStyle w:val="NoSpacing"/>
              <w:jc w:val="both"/>
              <w:rPr>
                <w:rFonts w:ascii="Times New Roman" w:hAnsi="Times New Roman" w:cs="Times New Roman"/>
                <w:sz w:val="28"/>
                <w:szCs w:val="28"/>
                <w:lang w:val="uk-UA"/>
              </w:rPr>
            </w:pPr>
            <w:r>
              <w:rPr>
                <w:rFonts w:ascii="Times New Roman" w:hAnsi="Times New Roman" w:cs="Times New Roman"/>
                <w:sz w:val="28"/>
                <w:szCs w:val="28"/>
                <w:lang w:val="uk-UA"/>
              </w:rPr>
              <w:t>За показником 3.3.2 педагогічні працівники Наукового ліцею забезпечують постійний та стабільний зворотний зв’язок. Рівень задоволеності батьків взаємодією з класними керівниками становить понад 80% (позитивні оцінки). Наявність налагоджених каналів у месенджерах — 100%. Педагогічні працівники зазначають, що  на 100 % співпрацюють з батьками здобувачів освіти з приводу  запитань організації освітнього процесу, забезпечують постійний зворотний зв’язок через месенджери та Google Classroom, виступають на батьківських зборах, проводять індивідуальні консультації.</w:t>
            </w:r>
          </w:p>
          <w:p w:rsidR="00C70857" w:rsidRDefault="00C70857">
            <w:pPr>
              <w:spacing w:after="0" w:line="240" w:lineRule="auto"/>
              <w:jc w:val="both"/>
              <w:rPr>
                <w:rFonts w:cs="Times New Roman"/>
                <w:sz w:val="28"/>
                <w:szCs w:val="28"/>
                <w:lang w:eastAsia="ru-RU"/>
              </w:rPr>
            </w:pPr>
            <w:r>
              <w:rPr>
                <w:rFonts w:cs="Times New Roman"/>
                <w:sz w:val="28"/>
                <w:szCs w:val="28"/>
                <w:lang w:eastAsia="ru-RU"/>
              </w:rPr>
              <w:t xml:space="preserve">У Науковому ліцеї у 2025/2026 н.р. успішно реалізувалася програма  </w:t>
            </w:r>
            <w:r>
              <w:rPr>
                <w:rFonts w:cs="Times New Roman"/>
                <w:b/>
                <w:bCs/>
                <w:sz w:val="28"/>
                <w:szCs w:val="28"/>
                <w:lang w:eastAsia="ru-RU"/>
              </w:rPr>
              <w:t>педагогічної інтернатури</w:t>
            </w:r>
            <w:r>
              <w:rPr>
                <w:rFonts w:cs="Times New Roman"/>
                <w:sz w:val="28"/>
                <w:szCs w:val="28"/>
                <w:lang w:eastAsia="ru-RU"/>
              </w:rPr>
              <w:t>. Це не просто формальний супровід, а глибока професійна взаємодія, спрямована на збереження наукових традицій закладу. Механізм реалізації наставництва реалізовано завдяки закріпленню менторів, досвідчених колег вищої кваліфікаційної категорії, зі званнями «вчитель-методист». Наставники допомагали інтерну опанувати методику роботи зі здвоєними уроками (парами), специфіку та алгоритми роботи з обдарованими дітьми. Ментори  разом з інтерном розробляли КТП, що допомогло молодому колезі інтегрувати наукову складову в освітній процес вже з перших місяців роботи.</w:t>
            </w:r>
          </w:p>
          <w:p w:rsidR="00C70857" w:rsidRDefault="00C70857">
            <w:pPr>
              <w:spacing w:after="0" w:line="240" w:lineRule="auto"/>
              <w:jc w:val="both"/>
              <w:rPr>
                <w:rFonts w:cs="Times New Roman"/>
                <w:sz w:val="28"/>
                <w:szCs w:val="28"/>
                <w:lang w:eastAsia="ru-RU"/>
              </w:rPr>
            </w:pPr>
            <w:r>
              <w:rPr>
                <w:rFonts w:cs="Times New Roman"/>
                <w:sz w:val="28"/>
                <w:szCs w:val="28"/>
                <w:lang w:eastAsia="ru-RU"/>
              </w:rPr>
              <w:t>Високий бал за анкетуванням щодо атмосфери в колективі (</w:t>
            </w:r>
            <w:r>
              <w:rPr>
                <w:rFonts w:cs="Times New Roman"/>
                <w:b/>
                <w:bCs/>
                <w:sz w:val="28"/>
                <w:szCs w:val="28"/>
                <w:lang w:eastAsia="ru-RU"/>
              </w:rPr>
              <w:t>3,9 балів</w:t>
            </w:r>
            <w:r>
              <w:rPr>
                <w:rFonts w:cs="Times New Roman"/>
                <w:sz w:val="28"/>
                <w:szCs w:val="28"/>
                <w:lang w:eastAsia="ru-RU"/>
              </w:rPr>
              <w:t>) підтверджує, що інтерна не просто навчають, а приймають у «ліцейну родину», забезпечуючи емоційну підтримку.</w:t>
            </w:r>
          </w:p>
          <w:p w:rsidR="00C70857" w:rsidRDefault="00C70857">
            <w:pPr>
              <w:spacing w:after="0" w:line="240" w:lineRule="auto"/>
              <w:jc w:val="both"/>
              <w:rPr>
                <w:rFonts w:cs="Times New Roman"/>
                <w:sz w:val="28"/>
                <w:szCs w:val="28"/>
                <w:lang w:eastAsia="ru-RU"/>
              </w:rPr>
            </w:pPr>
            <w:r>
              <w:rPr>
                <w:rFonts w:cs="Times New Roman"/>
                <w:sz w:val="28"/>
                <w:szCs w:val="28"/>
                <w:lang w:eastAsia="ru-RU"/>
              </w:rPr>
              <w:t>Загалом кваліметрія  вимоги 3.3 «Налагодження співпраці зі здобувачами освіти, їхніми батьками, працівниками закладу освіти» (3,7/4,0) оцінено на високий рівень.</w:t>
            </w:r>
          </w:p>
          <w:p w:rsidR="00C70857" w:rsidRDefault="00C70857">
            <w:pPr>
              <w:pStyle w:val="NoSpacing"/>
              <w:jc w:val="both"/>
              <w:rPr>
                <w:rFonts w:ascii="Times New Roman" w:hAnsi="Times New Roman" w:cs="Times New Roman"/>
                <w:b/>
                <w:bCs/>
                <w:sz w:val="28"/>
                <w:szCs w:val="28"/>
                <w:lang w:val="uk-UA"/>
              </w:rPr>
            </w:pPr>
            <w:r>
              <w:rPr>
                <w:rFonts w:ascii="Times New Roman" w:hAnsi="Times New Roman" w:cs="Times New Roman"/>
                <w:sz w:val="28"/>
                <w:szCs w:val="28"/>
                <w:lang w:val="uk-UA"/>
              </w:rPr>
              <w:t>Отже, у закладі створено систему педагогічного наставництва, здійснюється постійна обсервація в класах НУШ, удосконалюється система проведення показових уроків для колег.</w:t>
            </w:r>
          </w:p>
          <w:p w:rsidR="00C70857" w:rsidRDefault="00C70857">
            <w:pPr>
              <w:spacing w:after="0" w:line="240" w:lineRule="auto"/>
              <w:jc w:val="both"/>
              <w:rPr>
                <w:rFonts w:cs="Times New Roman"/>
                <w:b/>
                <w:bCs/>
                <w:sz w:val="28"/>
                <w:szCs w:val="28"/>
              </w:rPr>
            </w:pPr>
          </w:p>
        </w:tc>
      </w:tr>
      <w:tr w:rsidR="00C70857">
        <w:tc>
          <w:tcPr>
            <w:tcW w:w="2943" w:type="dxa"/>
          </w:tcPr>
          <w:p w:rsidR="00C70857" w:rsidRDefault="00C70857">
            <w:pPr>
              <w:spacing w:after="0" w:line="240" w:lineRule="auto"/>
              <w:jc w:val="both"/>
              <w:rPr>
                <w:rFonts w:cs="Times New Roman"/>
                <w:sz w:val="28"/>
                <w:szCs w:val="28"/>
              </w:rPr>
            </w:pPr>
            <w:r>
              <w:rPr>
                <w:rFonts w:cs="Times New Roman"/>
                <w:sz w:val="28"/>
                <w:szCs w:val="28"/>
              </w:rPr>
              <w:t>3.4. Організація педагогічної діяльності та навчання здобувачів освіти на засадах академічної доброчесності</w:t>
            </w:r>
          </w:p>
          <w:p w:rsidR="00C70857" w:rsidRDefault="00C70857">
            <w:pPr>
              <w:spacing w:after="0" w:line="240" w:lineRule="auto"/>
              <w:jc w:val="both"/>
              <w:rPr>
                <w:rFonts w:cs="Times New Roman"/>
                <w:sz w:val="28"/>
                <w:szCs w:val="28"/>
              </w:rPr>
            </w:pPr>
          </w:p>
          <w:p w:rsidR="00C70857" w:rsidRDefault="00C70857">
            <w:pPr>
              <w:spacing w:after="0" w:line="240" w:lineRule="auto"/>
              <w:jc w:val="both"/>
              <w:rPr>
                <w:rFonts w:cs="Times New Roman"/>
                <w:sz w:val="28"/>
                <w:szCs w:val="28"/>
              </w:rPr>
            </w:pPr>
          </w:p>
          <w:p w:rsidR="00C70857" w:rsidRDefault="00C70857">
            <w:pPr>
              <w:spacing w:after="0" w:line="240" w:lineRule="auto"/>
              <w:jc w:val="both"/>
              <w:rPr>
                <w:rFonts w:cs="Times New Roman"/>
                <w:sz w:val="28"/>
                <w:szCs w:val="28"/>
              </w:rPr>
            </w:pPr>
          </w:p>
          <w:p w:rsidR="00C70857" w:rsidRDefault="00C70857">
            <w:pPr>
              <w:spacing w:after="0" w:line="240" w:lineRule="auto"/>
              <w:jc w:val="both"/>
              <w:rPr>
                <w:rFonts w:cs="Times New Roman"/>
                <w:sz w:val="28"/>
                <w:szCs w:val="28"/>
              </w:rPr>
            </w:pPr>
          </w:p>
          <w:p w:rsidR="00C70857" w:rsidRDefault="00C70857">
            <w:pPr>
              <w:spacing w:after="0" w:line="240" w:lineRule="auto"/>
              <w:jc w:val="both"/>
              <w:rPr>
                <w:rFonts w:cs="Times New Roman"/>
                <w:sz w:val="28"/>
                <w:szCs w:val="28"/>
              </w:rPr>
            </w:pPr>
          </w:p>
          <w:p w:rsidR="00C70857" w:rsidRDefault="00C70857">
            <w:pPr>
              <w:spacing w:after="0" w:line="240" w:lineRule="auto"/>
              <w:jc w:val="both"/>
              <w:rPr>
                <w:rFonts w:cs="Times New Roman"/>
                <w:sz w:val="28"/>
                <w:szCs w:val="28"/>
              </w:rPr>
            </w:pPr>
          </w:p>
          <w:p w:rsidR="00C70857" w:rsidRDefault="00C70857">
            <w:pPr>
              <w:spacing w:after="0" w:line="240" w:lineRule="auto"/>
              <w:jc w:val="both"/>
              <w:rPr>
                <w:rFonts w:cs="Times New Roman"/>
                <w:sz w:val="28"/>
                <w:szCs w:val="28"/>
              </w:rPr>
            </w:pPr>
          </w:p>
          <w:p w:rsidR="00C70857" w:rsidRDefault="00C70857">
            <w:pPr>
              <w:spacing w:after="0" w:line="240" w:lineRule="auto"/>
              <w:jc w:val="both"/>
              <w:rPr>
                <w:rFonts w:cs="Times New Roman"/>
                <w:sz w:val="28"/>
                <w:szCs w:val="28"/>
              </w:rPr>
            </w:pPr>
          </w:p>
          <w:p w:rsidR="00C70857" w:rsidRDefault="00C70857">
            <w:pPr>
              <w:spacing w:after="0" w:line="240" w:lineRule="auto"/>
              <w:jc w:val="both"/>
              <w:rPr>
                <w:rFonts w:cs="Times New Roman"/>
                <w:sz w:val="28"/>
                <w:szCs w:val="28"/>
              </w:rPr>
            </w:pPr>
          </w:p>
          <w:p w:rsidR="00C70857" w:rsidRDefault="00C70857">
            <w:pPr>
              <w:spacing w:after="0" w:line="240" w:lineRule="auto"/>
              <w:jc w:val="both"/>
              <w:rPr>
                <w:rFonts w:cs="Times New Roman"/>
                <w:sz w:val="28"/>
                <w:szCs w:val="28"/>
              </w:rPr>
            </w:pPr>
          </w:p>
          <w:p w:rsidR="00C70857" w:rsidRDefault="00C70857">
            <w:pPr>
              <w:spacing w:after="0" w:line="240" w:lineRule="auto"/>
              <w:jc w:val="both"/>
              <w:rPr>
                <w:rFonts w:cs="Times New Roman"/>
                <w:sz w:val="28"/>
                <w:szCs w:val="28"/>
              </w:rPr>
            </w:pPr>
          </w:p>
          <w:p w:rsidR="00C70857" w:rsidRDefault="00C70857">
            <w:pPr>
              <w:spacing w:after="0" w:line="240" w:lineRule="auto"/>
              <w:jc w:val="both"/>
              <w:rPr>
                <w:rFonts w:cs="Times New Roman"/>
                <w:sz w:val="28"/>
                <w:szCs w:val="28"/>
              </w:rPr>
            </w:pPr>
          </w:p>
          <w:p w:rsidR="00C70857" w:rsidRDefault="00C70857">
            <w:pPr>
              <w:spacing w:after="0" w:line="240" w:lineRule="auto"/>
              <w:jc w:val="both"/>
              <w:rPr>
                <w:rFonts w:cs="Times New Roman"/>
                <w:sz w:val="28"/>
                <w:szCs w:val="28"/>
              </w:rPr>
            </w:pPr>
          </w:p>
          <w:p w:rsidR="00C70857" w:rsidRDefault="00C70857">
            <w:pPr>
              <w:spacing w:after="0" w:line="240" w:lineRule="auto"/>
              <w:jc w:val="both"/>
              <w:rPr>
                <w:rFonts w:cs="Times New Roman"/>
                <w:sz w:val="28"/>
                <w:szCs w:val="28"/>
              </w:rPr>
            </w:pPr>
          </w:p>
          <w:p w:rsidR="00C70857" w:rsidRDefault="00C70857">
            <w:pPr>
              <w:spacing w:after="0" w:line="240" w:lineRule="auto"/>
              <w:jc w:val="both"/>
              <w:rPr>
                <w:rFonts w:cs="Times New Roman"/>
                <w:sz w:val="28"/>
                <w:szCs w:val="28"/>
              </w:rPr>
            </w:pPr>
          </w:p>
          <w:p w:rsidR="00C70857" w:rsidRDefault="00C70857">
            <w:pPr>
              <w:spacing w:after="0" w:line="240" w:lineRule="auto"/>
              <w:jc w:val="both"/>
              <w:rPr>
                <w:rFonts w:cs="Times New Roman"/>
                <w:sz w:val="28"/>
                <w:szCs w:val="28"/>
              </w:rPr>
            </w:pPr>
          </w:p>
          <w:p w:rsidR="00C70857" w:rsidRDefault="00C70857">
            <w:pPr>
              <w:spacing w:after="0" w:line="240" w:lineRule="auto"/>
              <w:jc w:val="both"/>
              <w:rPr>
                <w:rFonts w:cs="Times New Roman"/>
                <w:b/>
                <w:bCs/>
                <w:sz w:val="28"/>
                <w:szCs w:val="28"/>
              </w:rPr>
            </w:pPr>
          </w:p>
        </w:tc>
        <w:tc>
          <w:tcPr>
            <w:tcW w:w="12411" w:type="dxa"/>
          </w:tcPr>
          <w:p w:rsidR="00C70857" w:rsidRDefault="00C70857">
            <w:pPr>
              <w:spacing w:line="240" w:lineRule="auto"/>
              <w:jc w:val="both"/>
              <w:rPr>
                <w:rFonts w:cs="Times New Roman"/>
                <w:sz w:val="28"/>
                <w:szCs w:val="28"/>
                <w:lang w:eastAsia="ru-RU"/>
              </w:rPr>
            </w:pPr>
            <w:r>
              <w:rPr>
                <w:rFonts w:cs="Times New Roman"/>
                <w:sz w:val="28"/>
                <w:szCs w:val="28"/>
                <w:lang w:eastAsia="ru-RU"/>
              </w:rPr>
              <w:t xml:space="preserve">У Науковому ліцеї питання академічної доброчесності розглядається не лише як відсутність плагіату, а як культура чесного наукового пошуку. Згідно з даними анкетування 35 педагогічних працівників цей показник оцінили як </w:t>
            </w:r>
            <w:r>
              <w:rPr>
                <w:rFonts w:cs="Times New Roman"/>
                <w:b/>
                <w:bCs/>
                <w:sz w:val="28"/>
                <w:szCs w:val="28"/>
                <w:lang w:eastAsia="ru-RU"/>
              </w:rPr>
              <w:t>3,1 бал</w:t>
            </w:r>
            <w:r>
              <w:rPr>
                <w:rFonts w:cs="Times New Roman"/>
                <w:sz w:val="28"/>
                <w:szCs w:val="28"/>
                <w:lang w:eastAsia="ru-RU"/>
              </w:rPr>
              <w:t xml:space="preserve"> (</w:t>
            </w:r>
            <w:r>
              <w:rPr>
                <w:rFonts w:cs="Times New Roman"/>
                <w:b/>
                <w:bCs/>
                <w:sz w:val="28"/>
                <w:szCs w:val="28"/>
                <w:lang w:eastAsia="ru-RU"/>
              </w:rPr>
              <w:t>достатній рівень</w:t>
            </w:r>
            <w:r>
              <w:rPr>
                <w:rFonts w:cs="Times New Roman"/>
                <w:sz w:val="28"/>
                <w:szCs w:val="28"/>
                <w:lang w:eastAsia="ru-RU"/>
              </w:rPr>
              <w:t xml:space="preserve">). 7 педагогів оцінили свою роботу з цього напрямку на найвищий бал (4). Більшість (25 осіб) оцінили свої зусилля на 2 та 3 бали. Педагоги зазначають, що у професійній діяльності вони використовують лише перевірені та ліцензійні джерела інформації; обов’язково вказують авторство при використанні сторонніх методичних розробок або ілюстративних матеріалів; дотримуються правил цитування при підготовці власних публікацій, коректності використання ШІ. Оскільки педагоги ліцею є науковими керівниками (у 2026 році підготовлено </w:t>
            </w:r>
            <w:r>
              <w:rPr>
                <w:rFonts w:cs="Times New Roman"/>
                <w:b/>
                <w:bCs/>
                <w:sz w:val="28"/>
                <w:szCs w:val="28"/>
                <w:lang w:eastAsia="ru-RU"/>
              </w:rPr>
              <w:t>48 робіт МАН</w:t>
            </w:r>
            <w:r>
              <w:rPr>
                <w:rFonts w:cs="Times New Roman"/>
                <w:sz w:val="28"/>
                <w:szCs w:val="28"/>
                <w:lang w:eastAsia="ru-RU"/>
              </w:rPr>
              <w:t>), дотримання ними принципів доброчесності є критичним для репутації закладу. Перед подачею робіт на конкурси (</w:t>
            </w:r>
            <w:r>
              <w:rPr>
                <w:rFonts w:cs="Times New Roman"/>
                <w:b/>
                <w:bCs/>
                <w:sz w:val="28"/>
                <w:szCs w:val="28"/>
                <w:lang w:eastAsia="ru-RU"/>
              </w:rPr>
              <w:t>REGENERON ISEF, GENIUS Olympiad, МАН</w:t>
            </w:r>
            <w:r>
              <w:rPr>
                <w:rFonts w:cs="Times New Roman"/>
                <w:sz w:val="28"/>
                <w:szCs w:val="28"/>
                <w:lang w:eastAsia="ru-RU"/>
              </w:rPr>
              <w:t>) педагоги проводять внутрішню перевірку робіт на унікальність та правильність оформлення посилань. Педагоги-наставники транслюють молодим колегам та учням стандарти наукової етики, що підтверджується високою оцінкою від учнів (</w:t>
            </w:r>
            <w:r>
              <w:rPr>
                <w:rFonts w:cs="Times New Roman"/>
                <w:b/>
                <w:bCs/>
                <w:sz w:val="28"/>
                <w:szCs w:val="28"/>
                <w:lang w:eastAsia="ru-RU"/>
              </w:rPr>
              <w:t>3,9 балів</w:t>
            </w:r>
            <w:r>
              <w:rPr>
                <w:rFonts w:cs="Times New Roman"/>
                <w:sz w:val="28"/>
                <w:szCs w:val="28"/>
                <w:lang w:eastAsia="ru-RU"/>
              </w:rPr>
              <w:t xml:space="preserve">). Оцінка педагогів (2,7) є нижчою за оцінку учнів (3,9). Це свідчить про високу самовимогливість вчителів ліцею. Рівень дотримання академічної доброчесності в Науковому ліцеї є </w:t>
            </w:r>
            <w:r>
              <w:rPr>
                <w:rFonts w:cs="Times New Roman"/>
                <w:b/>
                <w:bCs/>
                <w:sz w:val="28"/>
                <w:szCs w:val="28"/>
                <w:lang w:eastAsia="ru-RU"/>
              </w:rPr>
              <w:t>достатнім</w:t>
            </w:r>
            <w:r>
              <w:rPr>
                <w:rFonts w:cs="Times New Roman"/>
                <w:sz w:val="28"/>
                <w:szCs w:val="28"/>
                <w:lang w:eastAsia="ru-RU"/>
              </w:rPr>
              <w:t>. Заклад успішно формує середовище, де інтелектуальна чесність є обов’язковою умовою успіху, що підтверджується визнанням робіт ліцеїстів на національному та міжнародному рівнях.  У Науковому ліцеї академічна доброчесність є важливою, оскільки учні займаються науковим пошуком, що передбачає високу відповідальність за авторство. Педагоги постійно проводять роз’яснювальну роботу,  учні чітко розуміють, що таке плагіат, фальсифікація та списування, у закладі створено атмосферу несприйняття академічної нечесності, з</w:t>
            </w:r>
            <w:r>
              <w:rPr>
                <w:rFonts w:cs="Times New Roman"/>
                <w:sz w:val="28"/>
                <w:szCs w:val="28"/>
              </w:rPr>
              <w:t>добувачі освіти підписують Декларацію академічної доброчесності</w:t>
            </w:r>
            <w:r>
              <w:rPr>
                <w:rFonts w:cs="Times New Roman"/>
                <w:sz w:val="28"/>
                <w:szCs w:val="28"/>
                <w:lang w:eastAsia="ru-RU"/>
              </w:rPr>
              <w:t>, перед подачею проєктів на міжнародні конкурси (</w:t>
            </w:r>
            <w:r>
              <w:rPr>
                <w:rFonts w:cs="Times New Roman"/>
                <w:b/>
                <w:bCs/>
                <w:sz w:val="28"/>
                <w:szCs w:val="28"/>
                <w:lang w:eastAsia="ru-RU"/>
              </w:rPr>
              <w:t>GENIUS Olympiad, INOVA, I-FEST</w:t>
            </w:r>
            <w:r>
              <w:rPr>
                <w:rFonts w:cs="Times New Roman"/>
                <w:sz w:val="28"/>
                <w:szCs w:val="28"/>
                <w:lang w:eastAsia="ru-RU"/>
              </w:rPr>
              <w:t>), вчителі-керівники та здобувачі освіти здійснюють ретельний контроль на предмет унікальності, педагоги використовують прозорі критерії оцінювання (що було відзначено батьками в анкетуванні), де самостійність виконання роботи є пріоритетною. Оцінка учнів 3,9 свідчить про те, що діти відчувають підтримку та розуміють правила гри. Оцінка педагогів 2,7 показує, що вчителі ставляться до себе критичніше та вбачають потребу в постійному оновленні методів контролю за доброчесністю (наприклад, опанування нових сервісів перевірки на плагіат).</w:t>
            </w:r>
          </w:p>
          <w:p w:rsidR="00C70857" w:rsidRDefault="00C70857">
            <w:pPr>
              <w:spacing w:after="0" w:line="240" w:lineRule="auto"/>
              <w:jc w:val="both"/>
              <w:rPr>
                <w:rFonts w:cs="Times New Roman"/>
                <w:sz w:val="28"/>
                <w:szCs w:val="28"/>
                <w:lang w:eastAsia="ru-RU"/>
              </w:rPr>
            </w:pPr>
            <w:r>
              <w:rPr>
                <w:rFonts w:cs="Times New Roman"/>
                <w:sz w:val="28"/>
                <w:szCs w:val="28"/>
                <w:lang w:eastAsia="ru-RU"/>
              </w:rPr>
              <w:t>Отже,</w:t>
            </w:r>
            <w:r>
              <w:rPr>
                <w:rFonts w:cs="Times New Roman"/>
                <w:b/>
                <w:bCs/>
                <w:sz w:val="28"/>
                <w:szCs w:val="28"/>
                <w:lang w:eastAsia="ru-RU"/>
              </w:rPr>
              <w:t xml:space="preserve"> </w:t>
            </w:r>
            <w:r>
              <w:rPr>
                <w:rFonts w:cs="Times New Roman"/>
                <w:sz w:val="28"/>
                <w:szCs w:val="28"/>
                <w:lang w:eastAsia="ru-RU"/>
              </w:rPr>
              <w:t xml:space="preserve">рівень сприяння академічній доброчесності здобувачам освіти оцінюється як </w:t>
            </w:r>
            <w:r>
              <w:rPr>
                <w:rFonts w:cs="Times New Roman"/>
                <w:b/>
                <w:bCs/>
                <w:sz w:val="28"/>
                <w:szCs w:val="28"/>
                <w:lang w:eastAsia="ru-RU"/>
              </w:rPr>
              <w:t>високий</w:t>
            </w:r>
            <w:r>
              <w:rPr>
                <w:rFonts w:cs="Times New Roman"/>
                <w:sz w:val="28"/>
                <w:szCs w:val="28"/>
                <w:lang w:eastAsia="ru-RU"/>
              </w:rPr>
              <w:t>. Це є фундаментом для міжнародного визнання учнівських проєктів ліцею.</w:t>
            </w:r>
          </w:p>
          <w:p w:rsidR="00C70857" w:rsidRDefault="00C70857">
            <w:pPr>
              <w:spacing w:after="0" w:line="240" w:lineRule="auto"/>
              <w:ind w:left="720"/>
              <w:jc w:val="both"/>
              <w:rPr>
                <w:rFonts w:cs="Times New Roman"/>
                <w:sz w:val="28"/>
                <w:szCs w:val="28"/>
                <w:lang w:eastAsia="ru-RU"/>
              </w:rPr>
            </w:pPr>
          </w:p>
          <w:p w:rsidR="00C70857" w:rsidRDefault="00C70857">
            <w:pPr>
              <w:spacing w:after="0" w:line="240" w:lineRule="auto"/>
              <w:jc w:val="both"/>
              <w:rPr>
                <w:rFonts w:cs="Times New Roman"/>
                <w:b/>
                <w:bCs/>
                <w:sz w:val="28"/>
                <w:szCs w:val="28"/>
              </w:rPr>
            </w:pPr>
          </w:p>
        </w:tc>
      </w:tr>
    </w:tbl>
    <w:p w:rsidR="00C70857" w:rsidRDefault="00C70857">
      <w:pPr>
        <w:spacing w:after="0" w:line="240" w:lineRule="auto"/>
        <w:jc w:val="both"/>
        <w:rPr>
          <w:rFonts w:cs="Times New Roman"/>
          <w:sz w:val="28"/>
          <w:szCs w:val="28"/>
        </w:rPr>
      </w:pPr>
    </w:p>
    <w:p w:rsidR="00C70857" w:rsidRDefault="00C70857">
      <w:pPr>
        <w:spacing w:after="0" w:line="240" w:lineRule="auto"/>
        <w:jc w:val="both"/>
        <w:rPr>
          <w:rFonts w:cs="Times New Roman"/>
          <w:sz w:val="28"/>
          <w:szCs w:val="28"/>
        </w:rPr>
      </w:pPr>
    </w:p>
    <w:p w:rsidR="00C70857" w:rsidRDefault="00C70857">
      <w:pPr>
        <w:spacing w:after="0" w:line="240" w:lineRule="auto"/>
        <w:jc w:val="both"/>
        <w:rPr>
          <w:rFonts w:cs="Times New Roman"/>
          <w:b/>
          <w:bCs/>
          <w:sz w:val="28"/>
          <w:szCs w:val="28"/>
        </w:rPr>
      </w:pPr>
      <w:r>
        <w:rPr>
          <w:rFonts w:cs="Times New Roman"/>
          <w:b/>
          <w:bCs/>
          <w:sz w:val="28"/>
          <w:szCs w:val="28"/>
        </w:rPr>
        <w:t>Рівні оцінювання:</w:t>
      </w:r>
    </w:p>
    <w:tbl>
      <w:tblPr>
        <w:tblpPr w:leftFromText="180" w:rightFromText="180" w:vertAnchor="text" w:horzAnchor="page" w:tblpX="1297" w:tblpY="83"/>
        <w:tblW w:w="14603" w:type="dxa"/>
        <w:tblLook w:val="0000" w:firstRow="0" w:lastRow="0" w:firstColumn="0" w:lastColumn="0" w:noHBand="0" w:noVBand="0"/>
      </w:tblPr>
      <w:tblGrid>
        <w:gridCol w:w="10881"/>
        <w:gridCol w:w="3722"/>
      </w:tblGrid>
      <w:tr w:rsidR="00C70857">
        <w:trPr>
          <w:trHeight w:val="271"/>
        </w:trPr>
        <w:tc>
          <w:tcPr>
            <w:tcW w:w="10881" w:type="dxa"/>
            <w:tcBorders>
              <w:top w:val="single" w:sz="4" w:space="0" w:color="auto"/>
              <w:left w:val="single" w:sz="4" w:space="0" w:color="auto"/>
              <w:bottom w:val="single" w:sz="4" w:space="0" w:color="auto"/>
              <w:right w:val="single" w:sz="4" w:space="0" w:color="auto"/>
            </w:tcBorders>
            <w:noWrap/>
            <w:vAlign w:val="bottom"/>
          </w:tcPr>
          <w:p w:rsidR="00C70857" w:rsidRDefault="00C70857">
            <w:pPr>
              <w:spacing w:after="0" w:line="240" w:lineRule="auto"/>
              <w:jc w:val="center"/>
              <w:rPr>
                <w:rFonts w:cs="Times New Roman"/>
                <w:b/>
                <w:bCs/>
                <w:sz w:val="28"/>
                <w:szCs w:val="28"/>
              </w:rPr>
            </w:pPr>
            <w:r>
              <w:rPr>
                <w:rFonts w:cs="Times New Roman"/>
                <w:b/>
                <w:bCs/>
                <w:sz w:val="28"/>
                <w:szCs w:val="28"/>
              </w:rPr>
              <w:t>Результати анкетування під час самооцінювання  напряму ІІІ в 2025/2026</w:t>
            </w:r>
          </w:p>
        </w:tc>
        <w:tc>
          <w:tcPr>
            <w:tcW w:w="3722" w:type="dxa"/>
            <w:tcBorders>
              <w:top w:val="single" w:sz="4" w:space="0" w:color="auto"/>
              <w:left w:val="nil"/>
              <w:bottom w:val="single" w:sz="4" w:space="0" w:color="auto"/>
              <w:right w:val="single" w:sz="4" w:space="0" w:color="auto"/>
            </w:tcBorders>
            <w:noWrap/>
            <w:vAlign w:val="bottom"/>
          </w:tcPr>
          <w:p w:rsidR="00C70857" w:rsidRDefault="00C70857">
            <w:pPr>
              <w:spacing w:after="0" w:line="240" w:lineRule="auto"/>
              <w:jc w:val="center"/>
              <w:rPr>
                <w:rFonts w:cs="Times New Roman"/>
                <w:b/>
                <w:bCs/>
                <w:sz w:val="28"/>
                <w:szCs w:val="28"/>
              </w:rPr>
            </w:pPr>
            <w:r>
              <w:rPr>
                <w:rFonts w:cs="Times New Roman"/>
                <w:b/>
                <w:bCs/>
                <w:sz w:val="28"/>
                <w:szCs w:val="28"/>
              </w:rPr>
              <w:t>Оцінка</w:t>
            </w:r>
          </w:p>
        </w:tc>
      </w:tr>
      <w:tr w:rsidR="00C70857">
        <w:trPr>
          <w:trHeight w:val="340"/>
        </w:trPr>
        <w:tc>
          <w:tcPr>
            <w:tcW w:w="10881" w:type="dxa"/>
            <w:tcBorders>
              <w:top w:val="nil"/>
              <w:left w:val="single" w:sz="4" w:space="0" w:color="auto"/>
              <w:bottom w:val="single" w:sz="4" w:space="0" w:color="auto"/>
              <w:right w:val="single" w:sz="4" w:space="0" w:color="auto"/>
            </w:tcBorders>
            <w:noWrap/>
            <w:vAlign w:val="bottom"/>
          </w:tcPr>
          <w:p w:rsidR="00C70857" w:rsidRDefault="00C70857">
            <w:pPr>
              <w:spacing w:after="0" w:line="240" w:lineRule="auto"/>
              <w:rPr>
                <w:rFonts w:cs="Times New Roman"/>
                <w:b/>
                <w:bCs/>
                <w:sz w:val="28"/>
                <w:szCs w:val="28"/>
              </w:rPr>
            </w:pPr>
            <w:r>
              <w:rPr>
                <w:rFonts w:cs="Times New Roman"/>
                <w:b/>
                <w:bCs/>
                <w:sz w:val="28"/>
                <w:szCs w:val="28"/>
              </w:rPr>
              <w:t>НАПРЯМ 3. Педагогічна діяльність педагогічних працівників закладу освіти</w:t>
            </w:r>
          </w:p>
        </w:tc>
        <w:tc>
          <w:tcPr>
            <w:tcW w:w="3722" w:type="dxa"/>
            <w:tcBorders>
              <w:top w:val="nil"/>
              <w:left w:val="nil"/>
              <w:bottom w:val="single" w:sz="4" w:space="0" w:color="auto"/>
              <w:right w:val="single" w:sz="4" w:space="0" w:color="auto"/>
            </w:tcBorders>
            <w:noWrap/>
            <w:vAlign w:val="bottom"/>
          </w:tcPr>
          <w:p w:rsidR="00C70857" w:rsidRDefault="00C70857">
            <w:pPr>
              <w:spacing w:after="0" w:line="240" w:lineRule="auto"/>
              <w:jc w:val="center"/>
              <w:rPr>
                <w:rFonts w:cs="Times New Roman"/>
                <w:b/>
                <w:bCs/>
                <w:sz w:val="28"/>
                <w:szCs w:val="28"/>
              </w:rPr>
            </w:pPr>
            <w:r>
              <w:rPr>
                <w:rFonts w:cs="Times New Roman"/>
                <w:b/>
                <w:bCs/>
                <w:sz w:val="28"/>
                <w:szCs w:val="28"/>
              </w:rPr>
              <w:t> </w:t>
            </w:r>
          </w:p>
        </w:tc>
      </w:tr>
      <w:tr w:rsidR="00C70857">
        <w:trPr>
          <w:trHeight w:val="340"/>
        </w:trPr>
        <w:tc>
          <w:tcPr>
            <w:tcW w:w="10881" w:type="dxa"/>
            <w:tcBorders>
              <w:top w:val="nil"/>
              <w:left w:val="single" w:sz="4" w:space="0" w:color="auto"/>
              <w:bottom w:val="single" w:sz="4" w:space="0" w:color="auto"/>
              <w:right w:val="single" w:sz="4" w:space="0" w:color="auto"/>
            </w:tcBorders>
            <w:vAlign w:val="center"/>
          </w:tcPr>
          <w:p w:rsidR="00C70857" w:rsidRDefault="00C70857">
            <w:pPr>
              <w:spacing w:after="0" w:line="240" w:lineRule="auto"/>
              <w:rPr>
                <w:rFonts w:cs="Times New Roman"/>
                <w:sz w:val="28"/>
                <w:szCs w:val="28"/>
              </w:rPr>
            </w:pPr>
            <w:r>
              <w:rPr>
                <w:rFonts w:cs="Times New Roman"/>
                <w:sz w:val="28"/>
                <w:szCs w:val="28"/>
              </w:rPr>
              <w:t>3.1. Ефективність планування педагогічними працівниками своєї діяльності, використання сучасних освітніх підходів до організації освітнього процесу з метою формування ключових компетентностей здобувачів освіти</w:t>
            </w:r>
          </w:p>
        </w:tc>
        <w:tc>
          <w:tcPr>
            <w:tcW w:w="3722" w:type="dxa"/>
            <w:tcBorders>
              <w:top w:val="nil"/>
              <w:left w:val="nil"/>
              <w:bottom w:val="single" w:sz="4" w:space="0" w:color="auto"/>
              <w:right w:val="single" w:sz="4" w:space="0" w:color="auto"/>
            </w:tcBorders>
            <w:noWrap/>
            <w:vAlign w:val="bottom"/>
          </w:tcPr>
          <w:p w:rsidR="00C70857" w:rsidRDefault="00C70857">
            <w:pPr>
              <w:spacing w:after="0" w:line="240" w:lineRule="auto"/>
              <w:jc w:val="center"/>
              <w:rPr>
                <w:rFonts w:cs="Times New Roman"/>
                <w:b/>
                <w:bCs/>
                <w:sz w:val="28"/>
                <w:szCs w:val="28"/>
              </w:rPr>
            </w:pPr>
            <w:r>
              <w:rPr>
                <w:rFonts w:cs="Times New Roman"/>
                <w:b/>
                <w:bCs/>
                <w:sz w:val="28"/>
                <w:szCs w:val="28"/>
              </w:rPr>
              <w:t>3.5</w:t>
            </w:r>
            <w:r>
              <w:rPr>
                <w:rFonts w:cs="Times New Roman"/>
                <w:sz w:val="28"/>
                <w:szCs w:val="28"/>
              </w:rPr>
              <w:t xml:space="preserve">  (Рівень, що вимагає покращення)</w:t>
            </w:r>
          </w:p>
        </w:tc>
      </w:tr>
      <w:tr w:rsidR="00C70857">
        <w:trPr>
          <w:trHeight w:val="340"/>
        </w:trPr>
        <w:tc>
          <w:tcPr>
            <w:tcW w:w="10881" w:type="dxa"/>
            <w:tcBorders>
              <w:top w:val="nil"/>
              <w:left w:val="single" w:sz="4" w:space="0" w:color="auto"/>
              <w:bottom w:val="single" w:sz="4" w:space="0" w:color="auto"/>
              <w:right w:val="single" w:sz="4" w:space="0" w:color="auto"/>
            </w:tcBorders>
            <w:vAlign w:val="center"/>
          </w:tcPr>
          <w:p w:rsidR="00C70857" w:rsidRDefault="00C70857">
            <w:pPr>
              <w:spacing w:after="0" w:line="240" w:lineRule="auto"/>
              <w:rPr>
                <w:rFonts w:cs="Times New Roman"/>
                <w:sz w:val="28"/>
                <w:szCs w:val="28"/>
              </w:rPr>
            </w:pPr>
            <w:r>
              <w:rPr>
                <w:rFonts w:cs="Times New Roman"/>
                <w:sz w:val="28"/>
                <w:szCs w:val="28"/>
              </w:rPr>
              <w:t>3.2. Постійне підвищення професійного рівня і педагогічної майстерності педагогічних працівників</w:t>
            </w:r>
          </w:p>
        </w:tc>
        <w:tc>
          <w:tcPr>
            <w:tcW w:w="3722" w:type="dxa"/>
            <w:tcBorders>
              <w:top w:val="nil"/>
              <w:left w:val="nil"/>
              <w:bottom w:val="single" w:sz="4" w:space="0" w:color="auto"/>
              <w:right w:val="single" w:sz="4" w:space="0" w:color="auto"/>
            </w:tcBorders>
            <w:noWrap/>
            <w:vAlign w:val="bottom"/>
          </w:tcPr>
          <w:p w:rsidR="00C70857" w:rsidRDefault="00C70857">
            <w:pPr>
              <w:spacing w:after="0" w:line="240" w:lineRule="auto"/>
              <w:jc w:val="center"/>
              <w:rPr>
                <w:rFonts w:cs="Times New Roman"/>
                <w:b/>
                <w:bCs/>
                <w:sz w:val="28"/>
                <w:szCs w:val="28"/>
              </w:rPr>
            </w:pPr>
            <w:r>
              <w:rPr>
                <w:rFonts w:cs="Times New Roman"/>
                <w:b/>
                <w:bCs/>
                <w:sz w:val="28"/>
                <w:szCs w:val="28"/>
              </w:rPr>
              <w:t>3.4 (Достатній рівень)</w:t>
            </w:r>
          </w:p>
        </w:tc>
      </w:tr>
      <w:tr w:rsidR="00C70857">
        <w:trPr>
          <w:trHeight w:val="340"/>
        </w:trPr>
        <w:tc>
          <w:tcPr>
            <w:tcW w:w="10881" w:type="dxa"/>
            <w:tcBorders>
              <w:top w:val="nil"/>
              <w:left w:val="single" w:sz="4" w:space="0" w:color="auto"/>
              <w:bottom w:val="single" w:sz="4" w:space="0" w:color="auto"/>
              <w:right w:val="single" w:sz="4" w:space="0" w:color="auto"/>
            </w:tcBorders>
            <w:vAlign w:val="center"/>
          </w:tcPr>
          <w:p w:rsidR="00C70857" w:rsidRDefault="00C70857">
            <w:pPr>
              <w:spacing w:after="0" w:line="240" w:lineRule="auto"/>
              <w:rPr>
                <w:rFonts w:cs="Times New Roman"/>
                <w:sz w:val="28"/>
                <w:szCs w:val="28"/>
              </w:rPr>
            </w:pPr>
            <w:r>
              <w:rPr>
                <w:rFonts w:cs="Times New Roman"/>
                <w:sz w:val="28"/>
                <w:szCs w:val="28"/>
              </w:rPr>
              <w:t>3.3. Налагодження співпраці зі здобувачами освіти, їх батьками, працівниками закладу освіти</w:t>
            </w:r>
          </w:p>
        </w:tc>
        <w:tc>
          <w:tcPr>
            <w:tcW w:w="3722" w:type="dxa"/>
            <w:tcBorders>
              <w:top w:val="nil"/>
              <w:left w:val="nil"/>
              <w:bottom w:val="single" w:sz="4" w:space="0" w:color="auto"/>
              <w:right w:val="single" w:sz="4" w:space="0" w:color="auto"/>
            </w:tcBorders>
            <w:noWrap/>
            <w:vAlign w:val="bottom"/>
          </w:tcPr>
          <w:p w:rsidR="00C70857" w:rsidRDefault="00C70857">
            <w:pPr>
              <w:spacing w:after="0" w:line="240" w:lineRule="auto"/>
              <w:jc w:val="center"/>
              <w:rPr>
                <w:rFonts w:cs="Times New Roman"/>
                <w:b/>
                <w:bCs/>
                <w:sz w:val="28"/>
                <w:szCs w:val="28"/>
              </w:rPr>
            </w:pPr>
            <w:r>
              <w:rPr>
                <w:rFonts w:cs="Times New Roman"/>
                <w:b/>
                <w:bCs/>
                <w:sz w:val="28"/>
                <w:szCs w:val="28"/>
              </w:rPr>
              <w:t>3.7 (Високий рівень)</w:t>
            </w:r>
          </w:p>
        </w:tc>
      </w:tr>
      <w:tr w:rsidR="00C70857">
        <w:trPr>
          <w:trHeight w:val="340"/>
        </w:trPr>
        <w:tc>
          <w:tcPr>
            <w:tcW w:w="10881" w:type="dxa"/>
            <w:tcBorders>
              <w:top w:val="nil"/>
              <w:left w:val="single" w:sz="4" w:space="0" w:color="auto"/>
              <w:bottom w:val="single" w:sz="4" w:space="0" w:color="auto"/>
              <w:right w:val="single" w:sz="4" w:space="0" w:color="auto"/>
            </w:tcBorders>
            <w:noWrap/>
            <w:vAlign w:val="center"/>
          </w:tcPr>
          <w:p w:rsidR="00C70857" w:rsidRDefault="00C70857">
            <w:pPr>
              <w:spacing w:after="0" w:line="240" w:lineRule="auto"/>
              <w:rPr>
                <w:rFonts w:cs="Times New Roman"/>
                <w:sz w:val="28"/>
                <w:szCs w:val="28"/>
              </w:rPr>
            </w:pPr>
            <w:r>
              <w:rPr>
                <w:rFonts w:cs="Times New Roman"/>
                <w:sz w:val="28"/>
                <w:szCs w:val="28"/>
              </w:rPr>
              <w:t>3.4. Організація педагогічної діяльності та навчання здобувачів освіти на засадах академічної доброчесності</w:t>
            </w:r>
          </w:p>
        </w:tc>
        <w:tc>
          <w:tcPr>
            <w:tcW w:w="3722" w:type="dxa"/>
            <w:tcBorders>
              <w:top w:val="nil"/>
              <w:left w:val="nil"/>
              <w:bottom w:val="single" w:sz="4" w:space="0" w:color="auto"/>
              <w:right w:val="single" w:sz="4" w:space="0" w:color="auto"/>
            </w:tcBorders>
            <w:noWrap/>
            <w:vAlign w:val="bottom"/>
          </w:tcPr>
          <w:p w:rsidR="00C70857" w:rsidRDefault="00C70857">
            <w:pPr>
              <w:spacing w:after="0" w:line="240" w:lineRule="auto"/>
              <w:jc w:val="center"/>
              <w:rPr>
                <w:rFonts w:cs="Times New Roman"/>
                <w:b/>
                <w:bCs/>
                <w:sz w:val="28"/>
                <w:szCs w:val="28"/>
              </w:rPr>
            </w:pPr>
            <w:r>
              <w:rPr>
                <w:rFonts w:cs="Times New Roman"/>
                <w:b/>
                <w:bCs/>
                <w:sz w:val="28"/>
                <w:szCs w:val="28"/>
              </w:rPr>
              <w:t>3.1 (Достатній рівень)</w:t>
            </w:r>
          </w:p>
        </w:tc>
      </w:tr>
      <w:tr w:rsidR="00C70857">
        <w:trPr>
          <w:trHeight w:val="340"/>
        </w:trPr>
        <w:tc>
          <w:tcPr>
            <w:tcW w:w="10881" w:type="dxa"/>
            <w:tcBorders>
              <w:top w:val="nil"/>
              <w:left w:val="single" w:sz="4" w:space="0" w:color="auto"/>
              <w:bottom w:val="single" w:sz="4" w:space="0" w:color="auto"/>
              <w:right w:val="single" w:sz="4" w:space="0" w:color="auto"/>
            </w:tcBorders>
            <w:noWrap/>
            <w:vAlign w:val="bottom"/>
          </w:tcPr>
          <w:p w:rsidR="00C70857" w:rsidRDefault="00C70857">
            <w:pPr>
              <w:spacing w:after="0" w:line="240" w:lineRule="auto"/>
              <w:rPr>
                <w:rFonts w:cs="Times New Roman"/>
                <w:sz w:val="28"/>
                <w:szCs w:val="28"/>
              </w:rPr>
            </w:pPr>
            <w:r>
              <w:rPr>
                <w:rFonts w:cs="Times New Roman"/>
                <w:sz w:val="28"/>
                <w:szCs w:val="28"/>
              </w:rPr>
              <w:t>Загалом за напрямом 3. Педагогічна діяльність педагогічних працівників</w:t>
            </w:r>
          </w:p>
        </w:tc>
        <w:tc>
          <w:tcPr>
            <w:tcW w:w="3722" w:type="dxa"/>
            <w:tcBorders>
              <w:top w:val="nil"/>
              <w:left w:val="nil"/>
              <w:bottom w:val="single" w:sz="4" w:space="0" w:color="auto"/>
              <w:right w:val="single" w:sz="4" w:space="0" w:color="auto"/>
            </w:tcBorders>
            <w:noWrap/>
            <w:vAlign w:val="bottom"/>
          </w:tcPr>
          <w:p w:rsidR="00C70857" w:rsidRDefault="00C70857">
            <w:pPr>
              <w:spacing w:after="0" w:line="240" w:lineRule="auto"/>
              <w:jc w:val="center"/>
              <w:rPr>
                <w:rFonts w:cs="Times New Roman"/>
                <w:b/>
                <w:bCs/>
                <w:sz w:val="28"/>
                <w:szCs w:val="28"/>
              </w:rPr>
            </w:pPr>
            <w:r>
              <w:rPr>
                <w:rFonts w:cs="Times New Roman"/>
                <w:b/>
                <w:bCs/>
                <w:sz w:val="28"/>
                <w:szCs w:val="28"/>
              </w:rPr>
              <w:t>3.4 (Достатній рівень)</w:t>
            </w:r>
          </w:p>
        </w:tc>
      </w:tr>
      <w:tr w:rsidR="00C70857">
        <w:trPr>
          <w:trHeight w:val="271"/>
        </w:trPr>
        <w:tc>
          <w:tcPr>
            <w:tcW w:w="10881" w:type="dxa"/>
            <w:tcBorders>
              <w:top w:val="nil"/>
              <w:left w:val="single" w:sz="4" w:space="0" w:color="auto"/>
              <w:bottom w:val="single" w:sz="4" w:space="0" w:color="auto"/>
              <w:right w:val="single" w:sz="4" w:space="0" w:color="auto"/>
            </w:tcBorders>
            <w:noWrap/>
            <w:vAlign w:val="bottom"/>
          </w:tcPr>
          <w:p w:rsidR="00C70857" w:rsidRDefault="00C70857">
            <w:pPr>
              <w:spacing w:after="0" w:line="240" w:lineRule="auto"/>
              <w:rPr>
                <w:rFonts w:cs="Times New Roman"/>
                <w:sz w:val="28"/>
                <w:szCs w:val="28"/>
              </w:rPr>
            </w:pPr>
            <w:r>
              <w:rPr>
                <w:rFonts w:cs="Times New Roman"/>
                <w:sz w:val="28"/>
                <w:szCs w:val="28"/>
              </w:rPr>
              <w:t> </w:t>
            </w:r>
          </w:p>
        </w:tc>
        <w:tc>
          <w:tcPr>
            <w:tcW w:w="3722" w:type="dxa"/>
            <w:tcBorders>
              <w:top w:val="nil"/>
              <w:left w:val="nil"/>
              <w:bottom w:val="single" w:sz="4" w:space="0" w:color="auto"/>
              <w:right w:val="single" w:sz="4" w:space="0" w:color="auto"/>
            </w:tcBorders>
            <w:noWrap/>
            <w:vAlign w:val="bottom"/>
          </w:tcPr>
          <w:p w:rsidR="00C70857" w:rsidRDefault="00C70857">
            <w:pPr>
              <w:spacing w:after="0" w:line="240" w:lineRule="auto"/>
              <w:jc w:val="center"/>
              <w:rPr>
                <w:rFonts w:cs="Times New Roman"/>
                <w:sz w:val="28"/>
                <w:szCs w:val="28"/>
              </w:rPr>
            </w:pPr>
            <w:r>
              <w:rPr>
                <w:rFonts w:cs="Times New Roman"/>
                <w:sz w:val="28"/>
                <w:szCs w:val="28"/>
              </w:rPr>
              <w:t> </w:t>
            </w:r>
          </w:p>
        </w:tc>
      </w:tr>
    </w:tbl>
    <w:p w:rsidR="00C70857" w:rsidRDefault="00C70857">
      <w:pPr>
        <w:spacing w:after="0" w:line="240" w:lineRule="auto"/>
        <w:jc w:val="both"/>
        <w:rPr>
          <w:rFonts w:cs="Times New Roman"/>
          <w:b/>
          <w:bCs/>
          <w:sz w:val="28"/>
          <w:szCs w:val="28"/>
        </w:rPr>
      </w:pPr>
    </w:p>
    <w:p w:rsidR="00C70857" w:rsidRDefault="00C70857">
      <w:pPr>
        <w:spacing w:after="0" w:line="240" w:lineRule="auto"/>
        <w:jc w:val="both"/>
        <w:rPr>
          <w:rFonts w:cs="Times New Roman"/>
          <w:sz w:val="28"/>
          <w:szCs w:val="28"/>
        </w:rPr>
      </w:pPr>
    </w:p>
    <w:p w:rsidR="00C70857" w:rsidRDefault="00C70857">
      <w:pPr>
        <w:spacing w:after="0" w:line="240" w:lineRule="auto"/>
        <w:ind w:right="-426"/>
        <w:jc w:val="both"/>
        <w:rPr>
          <w:rFonts w:cs="Times New Roman"/>
          <w:b/>
          <w:bCs/>
          <w:sz w:val="28"/>
          <w:szCs w:val="28"/>
        </w:rPr>
      </w:pPr>
      <w:r>
        <w:rPr>
          <w:rFonts w:cs="Times New Roman"/>
          <w:b/>
          <w:bCs/>
          <w:sz w:val="28"/>
          <w:szCs w:val="28"/>
        </w:rPr>
        <w:t>Оцінювання внутрішньої системи забезпечення якості освіти:</w:t>
      </w:r>
    </w:p>
    <w:p w:rsidR="00C70857" w:rsidRDefault="00C70857">
      <w:pPr>
        <w:spacing w:after="0" w:line="240" w:lineRule="auto"/>
        <w:ind w:right="-426"/>
        <w:jc w:val="both"/>
        <w:rPr>
          <w:rFonts w:cs="Times New Roman"/>
          <w:sz w:val="28"/>
          <w:szCs w:val="28"/>
        </w:rPr>
      </w:pPr>
      <w:r>
        <w:rPr>
          <w:rFonts w:cs="Times New Roman"/>
          <w:sz w:val="28"/>
          <w:szCs w:val="28"/>
        </w:rPr>
        <w:t xml:space="preserve">        Внутрішня система забезпечення якості освіти у КЗ «Науковий ліцей імені Анатолія Лигуна» КМР за напрямом ІІІ «Педагогічна діяльність педагогічних працівників закладу освіти» функціонує на достатньому рівні, забезпечуючи високу конкурентоспроможність випускників на науковому рівні. Результат достатнього рівня також зафіксовано за більшістю критеріїв діагностичної картки (Додаток 1.1.) Подальшого розвитку потребує активізація педагогічних публікацій для масштабування авторського досвіду та оновлення матеріально-технічної бази в STEM-кластері для проведення складних наукових досліджень.</w:t>
      </w:r>
    </w:p>
    <w:p w:rsidR="00C70857" w:rsidRDefault="00C70857">
      <w:pPr>
        <w:spacing w:after="0" w:line="240" w:lineRule="auto"/>
        <w:ind w:right="-426"/>
        <w:jc w:val="both"/>
        <w:rPr>
          <w:rFonts w:cs="Times New Roman"/>
          <w:sz w:val="28"/>
          <w:szCs w:val="28"/>
        </w:rPr>
      </w:pPr>
    </w:p>
    <w:p w:rsidR="00C70857" w:rsidRDefault="00C70857">
      <w:pPr>
        <w:spacing w:after="0" w:line="240" w:lineRule="auto"/>
        <w:ind w:right="-426"/>
        <w:jc w:val="both"/>
        <w:rPr>
          <w:rFonts w:cs="Times New Roman"/>
          <w:sz w:val="28"/>
          <w:szCs w:val="28"/>
        </w:rPr>
      </w:pPr>
    </w:p>
    <w:p w:rsidR="00C70857" w:rsidRDefault="00C70857">
      <w:pPr>
        <w:spacing w:after="0" w:line="240" w:lineRule="auto"/>
        <w:ind w:right="-426"/>
        <w:jc w:val="both"/>
        <w:rPr>
          <w:rFonts w:cs="Times New Roman"/>
          <w:sz w:val="28"/>
          <w:szCs w:val="28"/>
        </w:rPr>
      </w:pPr>
      <w:r>
        <w:rPr>
          <w:noProof/>
          <w:lang w:val="ru-RU"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33pt;margin-top:6.3pt;width:71.5pt;height:29pt;z-index:-251658240;mso-wrap-edited:f">
            <v:imagedata r:id="rId5" o:title="" blacklevel="3932f"/>
          </v:shape>
        </w:pict>
      </w:r>
    </w:p>
    <w:p w:rsidR="00C70857" w:rsidRDefault="00C70857">
      <w:pPr>
        <w:spacing w:after="0" w:line="240" w:lineRule="auto"/>
        <w:ind w:right="-426"/>
        <w:jc w:val="both"/>
        <w:rPr>
          <w:rFonts w:cs="Times New Roman"/>
          <w:sz w:val="28"/>
          <w:szCs w:val="28"/>
        </w:rPr>
      </w:pPr>
      <w:r>
        <w:rPr>
          <w:rFonts w:cs="Times New Roman"/>
          <w:sz w:val="28"/>
          <w:szCs w:val="28"/>
        </w:rPr>
        <w:t xml:space="preserve">Голова групи                                          </w:t>
      </w:r>
      <w:r>
        <w:rPr>
          <w:rFonts w:cs="Times New Roman"/>
          <w:sz w:val="28"/>
          <w:szCs w:val="28"/>
          <w:lang w:val="ru-RU"/>
        </w:rPr>
        <w:tab/>
      </w:r>
      <w:r>
        <w:rPr>
          <w:rFonts w:cs="Times New Roman"/>
          <w:sz w:val="28"/>
          <w:szCs w:val="28"/>
          <w:lang w:val="ru-RU"/>
        </w:rPr>
        <w:tab/>
      </w:r>
      <w:r>
        <w:rPr>
          <w:rFonts w:cs="Times New Roman"/>
          <w:sz w:val="28"/>
          <w:szCs w:val="28"/>
          <w:lang w:val="ru-RU"/>
        </w:rPr>
        <w:tab/>
      </w:r>
      <w:r>
        <w:rPr>
          <w:rFonts w:cs="Times New Roman"/>
          <w:sz w:val="28"/>
          <w:szCs w:val="28"/>
          <w:lang w:val="ru-RU"/>
        </w:rPr>
        <w:tab/>
      </w:r>
      <w:r>
        <w:rPr>
          <w:rFonts w:cs="Times New Roman"/>
          <w:sz w:val="28"/>
          <w:szCs w:val="28"/>
          <w:lang w:val="ru-RU"/>
        </w:rPr>
        <w:tab/>
      </w:r>
      <w:r>
        <w:rPr>
          <w:rFonts w:cs="Times New Roman"/>
          <w:sz w:val="28"/>
          <w:szCs w:val="28"/>
          <w:lang w:val="ru-RU"/>
        </w:rPr>
        <w:tab/>
      </w:r>
      <w:r>
        <w:rPr>
          <w:rFonts w:cs="Times New Roman"/>
          <w:sz w:val="28"/>
          <w:szCs w:val="28"/>
          <w:lang w:val="ru-RU"/>
        </w:rPr>
        <w:tab/>
      </w:r>
      <w:r>
        <w:rPr>
          <w:rFonts w:cs="Times New Roman"/>
          <w:sz w:val="28"/>
          <w:szCs w:val="28"/>
          <w:lang w:val="ru-RU"/>
        </w:rPr>
        <w:tab/>
      </w:r>
      <w:r>
        <w:rPr>
          <w:rFonts w:cs="Times New Roman"/>
          <w:sz w:val="28"/>
          <w:szCs w:val="28"/>
          <w:lang w:val="ru-RU"/>
        </w:rPr>
        <w:tab/>
      </w:r>
      <w:r>
        <w:rPr>
          <w:rFonts w:cs="Times New Roman"/>
          <w:sz w:val="28"/>
          <w:szCs w:val="28"/>
          <w:lang w:val="ru-RU"/>
        </w:rPr>
        <w:tab/>
      </w:r>
      <w:r>
        <w:rPr>
          <w:rFonts w:cs="Times New Roman"/>
          <w:sz w:val="28"/>
          <w:szCs w:val="28"/>
        </w:rPr>
        <w:t xml:space="preserve">             Панченко Л.В.</w:t>
      </w:r>
    </w:p>
    <w:sectPr w:rsidR="00C70857" w:rsidSect="00C70857">
      <w:pgSz w:w="16838" w:h="11906" w:orient="landscape"/>
      <w:pgMar w:top="566" w:right="850" w:bottom="1135" w:left="850" w:header="720" w:footer="720" w:gutter="0"/>
      <w:pgNumType w:start="1"/>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22F6F"/>
    <w:multiLevelType w:val="multilevel"/>
    <w:tmpl w:val="BD889D5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
    <w:nsid w:val="056B0641"/>
    <w:multiLevelType w:val="multilevel"/>
    <w:tmpl w:val="440CFAC8"/>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
    <w:nsid w:val="06534E01"/>
    <w:multiLevelType w:val="hybridMultilevel"/>
    <w:tmpl w:val="78A836BC"/>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
    <w:nsid w:val="0DBB798C"/>
    <w:multiLevelType w:val="multilevel"/>
    <w:tmpl w:val="9238060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
    <w:nsid w:val="0FB96CF5"/>
    <w:multiLevelType w:val="multilevel"/>
    <w:tmpl w:val="9940995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5">
    <w:nsid w:val="111207C6"/>
    <w:multiLevelType w:val="multilevel"/>
    <w:tmpl w:val="D148425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6">
    <w:nsid w:val="11C96C8D"/>
    <w:multiLevelType w:val="multilevel"/>
    <w:tmpl w:val="6FAA51D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7">
    <w:nsid w:val="123407D1"/>
    <w:multiLevelType w:val="multilevel"/>
    <w:tmpl w:val="02EA034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8">
    <w:nsid w:val="16893E93"/>
    <w:multiLevelType w:val="multilevel"/>
    <w:tmpl w:val="79C4D9E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9">
    <w:nsid w:val="1B9B31FC"/>
    <w:multiLevelType w:val="multilevel"/>
    <w:tmpl w:val="8DA431F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0">
    <w:nsid w:val="27157DE1"/>
    <w:multiLevelType w:val="multilevel"/>
    <w:tmpl w:val="DA4890A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1">
    <w:nsid w:val="2A7E4DED"/>
    <w:multiLevelType w:val="multilevel"/>
    <w:tmpl w:val="7F322EB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2">
    <w:nsid w:val="2B673B12"/>
    <w:multiLevelType w:val="hybridMultilevel"/>
    <w:tmpl w:val="3E6E805C"/>
    <w:lvl w:ilvl="0" w:tplc="5A8AC996">
      <w:start w:val="8"/>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3">
    <w:nsid w:val="2C21338A"/>
    <w:multiLevelType w:val="multilevel"/>
    <w:tmpl w:val="085C108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4">
    <w:nsid w:val="2CD51A7B"/>
    <w:multiLevelType w:val="hybridMultilevel"/>
    <w:tmpl w:val="2B0264F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5">
    <w:nsid w:val="333005EE"/>
    <w:multiLevelType w:val="multilevel"/>
    <w:tmpl w:val="68CE28EC"/>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6">
    <w:nsid w:val="375E51C8"/>
    <w:multiLevelType w:val="multilevel"/>
    <w:tmpl w:val="6F98B69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7">
    <w:nsid w:val="3949534F"/>
    <w:multiLevelType w:val="hybridMultilevel"/>
    <w:tmpl w:val="7D5E197C"/>
    <w:lvl w:ilvl="0" w:tplc="0419000D">
      <w:start w:val="1"/>
      <w:numFmt w:val="bullet"/>
      <w:lvlText w:val=""/>
      <w:lvlJc w:val="left"/>
      <w:pPr>
        <w:ind w:left="1571" w:hanging="360"/>
      </w:pPr>
      <w:rPr>
        <w:rFonts w:ascii="Wingdings" w:hAnsi="Wingdings" w:cs="Wingdings"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cs="Wingdings" w:hint="default"/>
      </w:rPr>
    </w:lvl>
    <w:lvl w:ilvl="3" w:tplc="04190001">
      <w:start w:val="1"/>
      <w:numFmt w:val="bullet"/>
      <w:lvlText w:val=""/>
      <w:lvlJc w:val="left"/>
      <w:pPr>
        <w:ind w:left="3731" w:hanging="360"/>
      </w:pPr>
      <w:rPr>
        <w:rFonts w:ascii="Symbol" w:hAnsi="Symbol" w:cs="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cs="Wingdings" w:hint="default"/>
      </w:rPr>
    </w:lvl>
    <w:lvl w:ilvl="6" w:tplc="04190001">
      <w:start w:val="1"/>
      <w:numFmt w:val="bullet"/>
      <w:lvlText w:val=""/>
      <w:lvlJc w:val="left"/>
      <w:pPr>
        <w:ind w:left="5891" w:hanging="360"/>
      </w:pPr>
      <w:rPr>
        <w:rFonts w:ascii="Symbol" w:hAnsi="Symbol" w:cs="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cs="Wingdings" w:hint="default"/>
      </w:rPr>
    </w:lvl>
  </w:abstractNum>
  <w:abstractNum w:abstractNumId="18">
    <w:nsid w:val="3C6E0790"/>
    <w:multiLevelType w:val="multilevel"/>
    <w:tmpl w:val="A838E11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9">
    <w:nsid w:val="46160721"/>
    <w:multiLevelType w:val="multilevel"/>
    <w:tmpl w:val="428EB01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0">
    <w:nsid w:val="48A92EE6"/>
    <w:multiLevelType w:val="multilevel"/>
    <w:tmpl w:val="E7DA271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1">
    <w:nsid w:val="4A822810"/>
    <w:multiLevelType w:val="multilevel"/>
    <w:tmpl w:val="6F72ED7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2">
    <w:nsid w:val="4C201B6B"/>
    <w:multiLevelType w:val="multilevel"/>
    <w:tmpl w:val="F9AA8B78"/>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3">
    <w:nsid w:val="5DA9546D"/>
    <w:multiLevelType w:val="hybridMultilevel"/>
    <w:tmpl w:val="53E87BE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4">
    <w:nsid w:val="5E187793"/>
    <w:multiLevelType w:val="multilevel"/>
    <w:tmpl w:val="4E88363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5">
    <w:nsid w:val="5E3E3FE1"/>
    <w:multiLevelType w:val="multilevel"/>
    <w:tmpl w:val="938CC8C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6">
    <w:nsid w:val="5E621B34"/>
    <w:multiLevelType w:val="multilevel"/>
    <w:tmpl w:val="9C6E946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7">
    <w:nsid w:val="67D476B5"/>
    <w:multiLevelType w:val="multilevel"/>
    <w:tmpl w:val="C03C6D7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8">
    <w:nsid w:val="689D241A"/>
    <w:multiLevelType w:val="multilevel"/>
    <w:tmpl w:val="83B8A056"/>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9">
    <w:nsid w:val="6DDB3A57"/>
    <w:multiLevelType w:val="multilevel"/>
    <w:tmpl w:val="C8A03FA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0">
    <w:nsid w:val="7D5463FE"/>
    <w:multiLevelType w:val="multilevel"/>
    <w:tmpl w:val="BDF4B0F8"/>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num w:numId="1">
    <w:abstractNumId w:val="17"/>
  </w:num>
  <w:num w:numId="2">
    <w:abstractNumId w:val="12"/>
  </w:num>
  <w:num w:numId="3">
    <w:abstractNumId w:val="25"/>
  </w:num>
  <w:num w:numId="4">
    <w:abstractNumId w:val="4"/>
  </w:num>
  <w:num w:numId="5">
    <w:abstractNumId w:val="16"/>
  </w:num>
  <w:num w:numId="6">
    <w:abstractNumId w:val="9"/>
  </w:num>
  <w:num w:numId="7">
    <w:abstractNumId w:val="8"/>
  </w:num>
  <w:num w:numId="8">
    <w:abstractNumId w:val="5"/>
  </w:num>
  <w:num w:numId="9">
    <w:abstractNumId w:val="19"/>
  </w:num>
  <w:num w:numId="10">
    <w:abstractNumId w:val="28"/>
  </w:num>
  <w:num w:numId="11">
    <w:abstractNumId w:val="15"/>
  </w:num>
  <w:num w:numId="12">
    <w:abstractNumId w:val="20"/>
  </w:num>
  <w:num w:numId="13">
    <w:abstractNumId w:val="21"/>
  </w:num>
  <w:num w:numId="14">
    <w:abstractNumId w:val="3"/>
  </w:num>
  <w:num w:numId="15">
    <w:abstractNumId w:val="13"/>
  </w:num>
  <w:num w:numId="16">
    <w:abstractNumId w:val="10"/>
  </w:num>
  <w:num w:numId="17">
    <w:abstractNumId w:val="7"/>
  </w:num>
  <w:num w:numId="18">
    <w:abstractNumId w:val="6"/>
  </w:num>
  <w:num w:numId="19">
    <w:abstractNumId w:val="1"/>
  </w:num>
  <w:num w:numId="20">
    <w:abstractNumId w:val="27"/>
  </w:num>
  <w:num w:numId="21">
    <w:abstractNumId w:val="0"/>
  </w:num>
  <w:num w:numId="22">
    <w:abstractNumId w:val="18"/>
  </w:num>
  <w:num w:numId="23">
    <w:abstractNumId w:val="24"/>
  </w:num>
  <w:num w:numId="24">
    <w:abstractNumId w:val="30"/>
  </w:num>
  <w:num w:numId="25">
    <w:abstractNumId w:val="22"/>
  </w:num>
  <w:num w:numId="26">
    <w:abstractNumId w:val="26"/>
  </w:num>
  <w:num w:numId="27">
    <w:abstractNumId w:val="29"/>
  </w:num>
  <w:num w:numId="28">
    <w:abstractNumId w:val="23"/>
  </w:num>
  <w:num w:numId="29">
    <w:abstractNumId w:val="11"/>
  </w:num>
  <w:num w:numId="30">
    <w:abstractNumId w:val="2"/>
  </w:num>
  <w:num w:numId="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embedSystemFonts/>
  <w:defaultTabStop w:val="708"/>
  <w:hyphenationZone w:val="425"/>
  <w:doNotHyphenateCaps/>
  <w:characterSpacingControl w:val="doNotCompress"/>
  <w:doNotValidateAgainstSchema/>
  <w:doNotDemarcateInvalidXml/>
  <w:compat>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70857"/>
    <w:rsid w:val="00C708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nhideWhenUsed="0"/>
    <w:lsdException w:name="footer" w:unhideWhenUsed="0"/>
    <w:lsdException w:name="caption" w:uiPriority="35" w:qFormat="1"/>
    <w:lsdException w:name="annotation reference" w:unhideWhenUsed="0"/>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Hyperlink" w:unhideWhenUsed="0"/>
    <w:lsdException w:name="FollowedHyperlink" w:unhideWhenUsed="0"/>
    <w:lsdException w:name="Strong" w:semiHidden="0" w:uiPriority="22" w:unhideWhenUsed="0" w:qFormat="1"/>
    <w:lsdException w:name="Emphasis" w:semiHidden="0" w:uiPriority="20" w:unhideWhenUsed="0" w:qFormat="1"/>
    <w:lsdException w:name="Normal (Web)" w:unhideWhenUsed="0"/>
    <w:lsdException w:name="annotation subject" w:unhideWhenUsed="0"/>
    <w:lsdException w:name="Balloon Text" w:unhideWhenUsed="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6" w:lineRule="auto"/>
    </w:pPr>
    <w:rPr>
      <w:rFonts w:ascii="Times New Roman" w:hAnsi="Times New Roman"/>
      <w:lang w:val="uk-UA" w:eastAsia="uk-UA"/>
    </w:rPr>
  </w:style>
  <w:style w:type="paragraph" w:styleId="Heading1">
    <w:name w:val="heading 1"/>
    <w:basedOn w:val="Normal"/>
    <w:next w:val="Normal"/>
    <w:link w:val="Heading1Char"/>
    <w:uiPriority w:val="99"/>
    <w:qFormat/>
    <w:pPr>
      <w:keepNext/>
      <w:keepLines/>
      <w:spacing w:before="240" w:after="0"/>
      <w:outlineLvl w:val="0"/>
    </w:pPr>
    <w:rPr>
      <w:rFonts w:ascii="Calibri Light" w:hAnsi="Calibri Light" w:cs="Calibri Light"/>
      <w:sz w:val="32"/>
      <w:szCs w:val="32"/>
    </w:rPr>
  </w:style>
  <w:style w:type="paragraph" w:styleId="Heading2">
    <w:name w:val="heading 2"/>
    <w:basedOn w:val="Normal"/>
    <w:next w:val="Normal"/>
    <w:link w:val="Heading2Char"/>
    <w:uiPriority w:val="99"/>
    <w:qFormat/>
    <w:pPr>
      <w:keepNext/>
      <w:keepLines/>
      <w:spacing w:before="200" w:after="0"/>
      <w:outlineLvl w:val="1"/>
    </w:pPr>
    <w:rPr>
      <w:rFonts w:ascii="Calibri Light" w:hAnsi="Calibri Light" w:cs="Calibri Light"/>
      <w:b/>
      <w:bCs/>
      <w:sz w:val="26"/>
      <w:szCs w:val="26"/>
    </w:rPr>
  </w:style>
  <w:style w:type="paragraph" w:styleId="Heading3">
    <w:name w:val="heading 3"/>
    <w:basedOn w:val="Normal"/>
    <w:link w:val="Heading3Char"/>
    <w:uiPriority w:val="99"/>
    <w:qFormat/>
    <w:pPr>
      <w:spacing w:before="100" w:beforeAutospacing="1" w:after="100" w:afterAutospacing="1" w:line="240" w:lineRule="auto"/>
      <w:outlineLvl w:val="2"/>
    </w:pPr>
    <w:rPr>
      <w:b/>
      <w:bCs/>
      <w:sz w:val="27"/>
      <w:szCs w:val="27"/>
    </w:rPr>
  </w:style>
  <w:style w:type="paragraph" w:styleId="Heading4">
    <w:name w:val="heading 4"/>
    <w:basedOn w:val="Normal"/>
    <w:next w:val="Normal"/>
    <w:link w:val="Heading4Char"/>
    <w:uiPriority w:val="99"/>
    <w:qFormat/>
    <w:pPr>
      <w:keepNext/>
      <w:keepLines/>
      <w:spacing w:before="200" w:after="0"/>
      <w:outlineLvl w:val="3"/>
    </w:pPr>
    <w:rPr>
      <w:rFonts w:ascii="Calibri Light" w:hAnsi="Calibri Light" w:cs="Calibri Light"/>
      <w:b/>
      <w:bCs/>
      <w:i/>
      <w:iCs/>
    </w:rPr>
  </w:style>
  <w:style w:type="character" w:default="1" w:styleId="DefaultParagraphFont">
    <w:name w:val="Default Paragraph Font"/>
    <w:uiPriority w:val="9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Pr>
      <w:rFonts w:ascii="Calibri Light" w:hAnsi="Calibri Light" w:cs="Calibri Light"/>
      <w:color w:val="auto"/>
      <w:sz w:val="32"/>
      <w:szCs w:val="32"/>
      <w:lang w:val="x-none" w:eastAsia="uk-UA"/>
    </w:rPr>
  </w:style>
  <w:style w:type="character" w:customStyle="1" w:styleId="Heading2Char">
    <w:name w:val="Heading 2 Char"/>
    <w:basedOn w:val="DefaultParagraphFont"/>
    <w:link w:val="Heading2"/>
    <w:uiPriority w:val="99"/>
    <w:rPr>
      <w:rFonts w:ascii="Calibri Light" w:hAnsi="Calibri Light" w:cs="Calibri Light"/>
      <w:b/>
      <w:bCs/>
      <w:color w:val="auto"/>
      <w:sz w:val="26"/>
      <w:szCs w:val="26"/>
      <w:lang w:val="x-none" w:eastAsia="uk-UA"/>
    </w:rPr>
  </w:style>
  <w:style w:type="character" w:customStyle="1" w:styleId="Heading3Char">
    <w:name w:val="Heading 3 Char"/>
    <w:basedOn w:val="DefaultParagraphFont"/>
    <w:link w:val="Heading3"/>
    <w:uiPriority w:val="99"/>
    <w:rPr>
      <w:rFonts w:ascii="Times New Roman" w:hAnsi="Times New Roman" w:cs="Times New Roman"/>
      <w:b/>
      <w:bCs/>
      <w:sz w:val="27"/>
      <w:szCs w:val="27"/>
      <w:lang w:val="x-none" w:eastAsia="uk-UA"/>
    </w:rPr>
  </w:style>
  <w:style w:type="character" w:customStyle="1" w:styleId="Heading4Char">
    <w:name w:val="Heading 4 Char"/>
    <w:basedOn w:val="DefaultParagraphFont"/>
    <w:link w:val="Heading4"/>
    <w:uiPriority w:val="99"/>
    <w:rPr>
      <w:rFonts w:ascii="Calibri Light" w:hAnsi="Calibri Light" w:cs="Calibri Light"/>
      <w:b/>
      <w:bCs/>
      <w:i/>
      <w:iCs/>
      <w:color w:val="auto"/>
      <w:lang w:val="x-none" w:eastAsia="uk-UA"/>
    </w:rPr>
  </w:style>
  <w:style w:type="paragraph" w:styleId="ListParagraph">
    <w:name w:val="List Paragraph"/>
    <w:basedOn w:val="Normal"/>
    <w:uiPriority w:val="99"/>
    <w:qFormat/>
    <w:pPr>
      <w:ind w:left="720"/>
    </w:pPr>
  </w:style>
  <w:style w:type="character" w:customStyle="1" w:styleId="BodyTextChar">
    <w:name w:val="Body Text Char"/>
    <w:uiPriority w:val="99"/>
    <w:rPr>
      <w:shd w:val="clear" w:color="auto" w:fill="FFFFFF"/>
    </w:rPr>
  </w:style>
  <w:style w:type="paragraph" w:styleId="BodyText">
    <w:name w:val="Body Text"/>
    <w:basedOn w:val="Normal"/>
    <w:link w:val="BodyTextChar1"/>
    <w:uiPriority w:val="99"/>
    <w:pPr>
      <w:shd w:val="clear" w:color="auto" w:fill="FFFFFF"/>
      <w:spacing w:after="0" w:line="240" w:lineRule="atLeast"/>
    </w:pPr>
    <w:rPr>
      <w:rFonts w:ascii="Calibri" w:hAnsi="Calibri" w:cs="Calibri"/>
      <w:lang w:eastAsia="en-US"/>
    </w:rPr>
  </w:style>
  <w:style w:type="character" w:customStyle="1" w:styleId="BodyTextChar1">
    <w:name w:val="Body Text Char1"/>
    <w:basedOn w:val="DefaultParagraphFont"/>
    <w:link w:val="BodyText"/>
    <w:uiPriority w:val="99"/>
    <w:semiHidden/>
    <w:rsid w:val="00C70857"/>
    <w:rPr>
      <w:rFonts w:ascii="Times New Roman" w:hAnsi="Times New Roman"/>
      <w:lang w:val="uk-UA" w:eastAsia="uk-UA"/>
    </w:rPr>
  </w:style>
  <w:style w:type="character" w:customStyle="1" w:styleId="a">
    <w:name w:val="Основний текст Знак"/>
    <w:uiPriority w:val="99"/>
    <w:rPr>
      <w:rFonts w:ascii="Times New Roman" w:hAnsi="Times New Roman" w:cs="Times New Roman"/>
      <w:lang w:val="x-none" w:eastAsia="uk-UA"/>
    </w:rPr>
  </w:style>
  <w:style w:type="paragraph" w:styleId="NormalWeb">
    <w:name w:val="Normal (Web)"/>
    <w:basedOn w:val="Normal"/>
    <w:uiPriority w:val="99"/>
    <w:pPr>
      <w:spacing w:before="100" w:beforeAutospacing="1" w:after="100" w:afterAutospacing="1" w:line="240" w:lineRule="auto"/>
    </w:pPr>
    <w:rPr>
      <w:rFonts w:cs="Times New Roman"/>
      <w:sz w:val="24"/>
      <w:szCs w:val="24"/>
    </w:rPr>
  </w:style>
  <w:style w:type="paragraph" w:styleId="BalloonText">
    <w:name w:val="Balloon Text"/>
    <w:basedOn w:val="Normal"/>
    <w:link w:val="BalloonTextChar"/>
    <w:uiPriority w:val="99"/>
    <w:pPr>
      <w:spacing w:after="0" w:line="240" w:lineRule="auto"/>
    </w:pPr>
    <w:rPr>
      <w:rFonts w:ascii="Segoe UI" w:hAnsi="Segoe UI" w:cs="Segoe UI"/>
      <w:sz w:val="18"/>
      <w:szCs w:val="18"/>
      <w:lang w:eastAsia="en-US"/>
    </w:rPr>
  </w:style>
  <w:style w:type="character" w:customStyle="1" w:styleId="BalloonTextChar">
    <w:name w:val="Balloon Text Char"/>
    <w:basedOn w:val="DefaultParagraphFont"/>
    <w:link w:val="BalloonText"/>
    <w:uiPriority w:val="99"/>
    <w:rPr>
      <w:rFonts w:ascii="Segoe UI" w:hAnsi="Segoe UI" w:cs="Segoe UI"/>
      <w:sz w:val="18"/>
      <w:szCs w:val="18"/>
    </w:rPr>
  </w:style>
  <w:style w:type="paragraph" w:customStyle="1" w:styleId="docdata">
    <w:name w:val="docdata"/>
    <w:aliases w:val="docy,v5,8398,baiaagaaboqcaaadbx8aaauvhwaaaaaaaaaaaaaaaaaaaaaaaaaaaaaaaaaaaaaaaaaaaaaaaaaaaaaaaaaaaaaaaaaaaaaaaaaaaaaaaaaaaaaaaaaaaaaaaaaaaaaaaaaaaaaaaaaaaaaaaaaaaaaaaaaaaaaaaaaaaaaaaaaaaaaaaaaaaaaaaaaaaaaaaaaaaaaaaaaaaaaaaaaaaaaaaaaaaaaaaaaaaaa"/>
    <w:basedOn w:val="Normal"/>
    <w:uiPriority w:val="99"/>
    <w:pPr>
      <w:spacing w:before="100" w:beforeAutospacing="1" w:after="100" w:afterAutospacing="1" w:line="240" w:lineRule="auto"/>
    </w:pPr>
    <w:rPr>
      <w:rFonts w:cs="Times New Roman"/>
      <w:sz w:val="24"/>
      <w:szCs w:val="24"/>
    </w:rPr>
  </w:style>
  <w:style w:type="character" w:styleId="CommentReference">
    <w:name w:val="annotation reference"/>
    <w:basedOn w:val="DefaultParagraphFont"/>
    <w:uiPriority w:val="99"/>
    <w:rPr>
      <w:sz w:val="16"/>
      <w:szCs w:val="16"/>
    </w:rPr>
  </w:style>
  <w:style w:type="paragraph" w:styleId="CommentText">
    <w:name w:val="annotation text"/>
    <w:basedOn w:val="Normal"/>
    <w:link w:val="CommentTextChar"/>
    <w:uiPriority w:val="99"/>
    <w:pPr>
      <w:spacing w:line="240" w:lineRule="auto"/>
    </w:pPr>
    <w:rPr>
      <w:rFonts w:ascii="Calibri" w:hAnsi="Calibri" w:cs="Calibri"/>
      <w:sz w:val="20"/>
      <w:szCs w:val="20"/>
      <w:lang w:eastAsia="en-US"/>
    </w:rPr>
  </w:style>
  <w:style w:type="character" w:customStyle="1" w:styleId="CommentTextChar">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rPr>
      <w:rFonts w:ascii="Times New Roman" w:hAnsi="Times New Roman" w:cs="Times New Roman"/>
      <w:b/>
      <w:bCs/>
      <w:lang w:eastAsia="uk-UA"/>
    </w:rPr>
  </w:style>
  <w:style w:type="character" w:customStyle="1" w:styleId="CommentSubjectChar">
    <w:name w:val="Comment Subject Char"/>
    <w:basedOn w:val="CommentTextChar"/>
    <w:link w:val="CommentSubject"/>
    <w:uiPriority w:val="99"/>
    <w:rPr>
      <w:rFonts w:ascii="Times New Roman" w:hAnsi="Times New Roman" w:cs="Times New Roman"/>
      <w:b/>
      <w:bCs/>
      <w:sz w:val="20"/>
      <w:szCs w:val="20"/>
      <w:lang w:val="x-none" w:eastAsia="uk-UA"/>
    </w:rPr>
  </w:style>
  <w:style w:type="paragraph" w:styleId="Revision">
    <w:name w:val="Revision"/>
    <w:hidden/>
    <w:uiPriority w:val="99"/>
    <w:rPr>
      <w:rFonts w:ascii="Times New Roman" w:hAnsi="Times New Roman" w:cs="Times New Roman"/>
      <w:lang w:val="uk-UA" w:eastAsia="uk-UA"/>
    </w:rPr>
  </w:style>
  <w:style w:type="paragraph" w:styleId="Footer">
    <w:name w:val="footer"/>
    <w:basedOn w:val="Normal"/>
    <w:link w:val="FooterChar"/>
    <w:uiPriority w:val="99"/>
    <w:pPr>
      <w:tabs>
        <w:tab w:val="center" w:pos="4819"/>
        <w:tab w:val="right" w:pos="9639"/>
      </w:tabs>
      <w:spacing w:after="0" w:line="240" w:lineRule="auto"/>
    </w:pPr>
    <w:rPr>
      <w:rFonts w:ascii="Calibri" w:hAnsi="Calibri" w:cs="Calibri"/>
    </w:rPr>
  </w:style>
  <w:style w:type="character" w:customStyle="1" w:styleId="FooterChar">
    <w:name w:val="Footer Char"/>
    <w:basedOn w:val="DefaultParagraphFont"/>
    <w:link w:val="Footer"/>
    <w:uiPriority w:val="99"/>
    <w:rPr>
      <w:rFonts w:ascii="Calibri" w:eastAsia="Times New Roman" w:hAnsi="Calibri" w:cs="Calibri"/>
      <w:lang w:val="x-none" w:eastAsia="uk-UA"/>
    </w:rPr>
  </w:style>
  <w:style w:type="character" w:styleId="Hyperlink">
    <w:name w:val="Hyperlink"/>
    <w:basedOn w:val="DefaultParagraphFont"/>
    <w:uiPriority w:val="99"/>
    <w:rPr>
      <w:color w:val="0000FF"/>
      <w:u w:val="single"/>
    </w:rPr>
  </w:style>
  <w:style w:type="character" w:customStyle="1" w:styleId="freebirdanalyticsviewquestiontitle">
    <w:name w:val="freebirdanalyticsviewquestiontitle"/>
    <w:basedOn w:val="DefaultParagraphFont"/>
    <w:uiPriority w:val="99"/>
    <w:rPr>
      <w:rFonts w:ascii="Times New Roman" w:hAnsi="Times New Roman" w:cs="Times New Roman"/>
    </w:rPr>
  </w:style>
  <w:style w:type="character" w:styleId="FollowedHyperlink">
    <w:name w:val="FollowedHyperlink"/>
    <w:basedOn w:val="DefaultParagraphFont"/>
    <w:uiPriority w:val="99"/>
    <w:rPr>
      <w:color w:val="auto"/>
      <w:u w:val="single"/>
    </w:rPr>
  </w:style>
  <w:style w:type="character" w:customStyle="1" w:styleId="29">
    <w:name w:val="Основний текст29"/>
    <w:uiPriority w:val="99"/>
    <w:rPr>
      <w:rFonts w:ascii="Times New Roman" w:hAnsi="Times New Roman" w:cs="Times New Roman"/>
      <w:spacing w:val="0"/>
      <w:sz w:val="22"/>
      <w:szCs w:val="22"/>
      <w:shd w:val="clear" w:color="auto" w:fill="FFFFFF"/>
    </w:rPr>
  </w:style>
  <w:style w:type="character" w:customStyle="1" w:styleId="63">
    <w:name w:val="Основний текст (6)3"/>
    <w:uiPriority w:val="99"/>
    <w:rPr>
      <w:sz w:val="28"/>
      <w:szCs w:val="28"/>
      <w:u w:val="single"/>
      <w:shd w:val="clear" w:color="auto" w:fill="FFFFFF"/>
    </w:rPr>
  </w:style>
  <w:style w:type="character" w:customStyle="1" w:styleId="62">
    <w:name w:val="Основний текст (6)2"/>
    <w:uiPriority w:val="99"/>
    <w:rPr>
      <w:sz w:val="28"/>
      <w:szCs w:val="28"/>
      <w:u w:val="single"/>
      <w:shd w:val="clear" w:color="auto" w:fill="FFFFFF"/>
    </w:rPr>
  </w:style>
  <w:style w:type="character" w:customStyle="1" w:styleId="FontStyle14">
    <w:name w:val="Font Style14"/>
    <w:uiPriority w:val="99"/>
    <w:rPr>
      <w:rFonts w:ascii="Times New Roman" w:hAnsi="Times New Roman" w:cs="Times New Roman"/>
      <w:sz w:val="24"/>
      <w:szCs w:val="24"/>
    </w:rPr>
  </w:style>
  <w:style w:type="paragraph" w:styleId="NoSpacing">
    <w:name w:val="No Spacing"/>
    <w:uiPriority w:val="99"/>
    <w:qFormat/>
    <w:rPr>
      <w:rFonts w:ascii="Calibri" w:hAnsi="Calibri" w:cs="Calibri"/>
    </w:rPr>
  </w:style>
  <w:style w:type="character" w:customStyle="1" w:styleId="citation-182">
    <w:name w:val="citation-182"/>
    <w:basedOn w:val="DefaultParagraphFont"/>
    <w:uiPriority w:val="99"/>
    <w:rPr>
      <w:rFonts w:ascii="Times New Roman" w:hAnsi="Times New Roman" w:cs="Times New Roman"/>
    </w:rPr>
  </w:style>
  <w:style w:type="character" w:customStyle="1" w:styleId="citation-181">
    <w:name w:val="citation-181"/>
    <w:basedOn w:val="DefaultParagraphFont"/>
    <w:uiPriority w:val="99"/>
    <w:rPr>
      <w:rFonts w:ascii="Times New Roman" w:hAnsi="Times New Roman" w:cs="Times New Roman"/>
    </w:rPr>
  </w:style>
  <w:style w:type="character" w:customStyle="1" w:styleId="citation-180">
    <w:name w:val="citation-180"/>
    <w:basedOn w:val="DefaultParagraphFont"/>
    <w:uiPriority w:val="99"/>
    <w:rPr>
      <w:rFonts w:ascii="Times New Roman" w:hAnsi="Times New Roman" w:cs="Times New Roman"/>
    </w:rPr>
  </w:style>
  <w:style w:type="character" w:customStyle="1" w:styleId="citation-179">
    <w:name w:val="citation-179"/>
    <w:basedOn w:val="DefaultParagraphFont"/>
    <w:uiPriority w:val="99"/>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2087</TotalTime>
  <Pages>13</Pages>
  <Words>4249</Words>
  <Characters>24224</Characters>
  <Application>Microsoft Office Word</Application>
  <DocSecurity>0</DocSecurity>
  <Lines>0</Lines>
  <Paragraphs>0</Paragraphs>
  <ScaleCrop>false</ScaleCrop>
  <Company>Licey</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Lana</dc:creator>
  <cp:keywords/>
  <dc:description/>
  <cp:lastModifiedBy>Lana</cp:lastModifiedBy>
  <cp:revision>87</cp:revision>
  <cp:lastPrinted>2021-04-13T11:12:00Z</cp:lastPrinted>
  <dcterms:created xsi:type="dcterms:W3CDTF">2024-07-01T10:02:00Z</dcterms:created>
  <dcterms:modified xsi:type="dcterms:W3CDTF">2026-07-21T10:51:00Z</dcterms:modified>
</cp:coreProperties>
</file>