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67F" w:rsidRDefault="006E267F">
      <w:pPr>
        <w:ind w:left="9080"/>
        <w:rPr>
          <w:rFonts w:ascii="Times New Roman" w:hAnsi="Times New Roman" w:cs="Times New Roman"/>
          <w:b/>
          <w:bCs/>
          <w:color w:val="000000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lang w:val="uk-UA"/>
        </w:rPr>
        <w:t>Додаток 1.1</w:t>
      </w:r>
    </w:p>
    <w:p w:rsidR="006E267F" w:rsidRDefault="006E267F">
      <w:pPr>
        <w:ind w:left="908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lang w:val="uk-UA"/>
        </w:rPr>
        <w:t>до висновку про результати самооцінювання</w:t>
      </w:r>
    </w:p>
    <w:p w:rsidR="006E267F" w:rsidRDefault="006E267F">
      <w:pPr>
        <w:ind w:left="908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lang w:val="uk-UA"/>
        </w:rPr>
        <w:t>внутрішньої системи забезпечення якості освіти</w:t>
      </w:r>
    </w:p>
    <w:p w:rsidR="006E267F" w:rsidRDefault="006E267F">
      <w:pPr>
        <w:ind w:left="908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lang w:val="uk-UA"/>
        </w:rPr>
        <w:t>в «Науковому ліцеї імені Анатолія Лигуна»</w:t>
      </w:r>
    </w:p>
    <w:p w:rsidR="006E267F" w:rsidRDefault="006E267F">
      <w:pPr>
        <w:ind w:left="908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lang w:val="uk-UA"/>
        </w:rPr>
        <w:t>Кам’янської міської ради Дніпропетровської області</w:t>
      </w:r>
    </w:p>
    <w:p w:rsidR="006E267F" w:rsidRDefault="006E267F">
      <w:pPr>
        <w:ind w:left="908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lang w:val="uk-UA"/>
        </w:rPr>
        <w:t>2023/2024 н.р.</w:t>
      </w:r>
    </w:p>
    <w:p w:rsidR="006E267F" w:rsidRDefault="006E267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6E267F" w:rsidRDefault="006E267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6E267F" w:rsidRDefault="006E267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ДІагностична картка </w:t>
      </w:r>
    </w:p>
    <w:p w:rsidR="006E267F" w:rsidRDefault="006E26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оцінювання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 xml:space="preserve">якості освітньої діяльності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 напрямом І</w:t>
      </w:r>
    </w:p>
    <w:p w:rsidR="006E267F" w:rsidRDefault="006E26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«Освітнє середовище» в Науковому ліцеї 2023-2024 навчального року</w:t>
      </w:r>
    </w:p>
    <w:p w:rsidR="006E267F" w:rsidRDefault="006E267F">
      <w:pPr>
        <w:shd w:val="clear" w:color="auto" w:fill="FFFFFF"/>
        <w:spacing w:before="150" w:after="150" w:line="240" w:lineRule="auto"/>
        <w:ind w:right="450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Критерії, індикатори та інструменти оцінювання освітнього середовища  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0"/>
        <w:gridCol w:w="2419"/>
        <w:gridCol w:w="3455"/>
        <w:gridCol w:w="2779"/>
        <w:gridCol w:w="2380"/>
        <w:gridCol w:w="1543"/>
      </w:tblGrid>
      <w:tr w:rsidR="006E267F">
        <w:trPr>
          <w:trHeight w:val="120"/>
        </w:trPr>
        <w:tc>
          <w:tcPr>
            <w:tcW w:w="2008" w:type="dxa"/>
          </w:tcPr>
          <w:p w:rsidR="006E267F" w:rsidRDefault="006E2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Вимога/правило  </w:t>
            </w:r>
          </w:p>
        </w:tc>
        <w:tc>
          <w:tcPr>
            <w:tcW w:w="2382" w:type="dxa"/>
          </w:tcPr>
          <w:p w:rsidR="006E267F" w:rsidRDefault="006E2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Критерії оцінювання</w:t>
            </w:r>
          </w:p>
        </w:tc>
        <w:tc>
          <w:tcPr>
            <w:tcW w:w="3402" w:type="dxa"/>
          </w:tcPr>
          <w:p w:rsidR="006E267F" w:rsidRDefault="006E2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Індикатори оцінювання</w:t>
            </w:r>
          </w:p>
        </w:tc>
        <w:tc>
          <w:tcPr>
            <w:tcW w:w="2736" w:type="dxa"/>
          </w:tcPr>
          <w:p w:rsidR="006E267F" w:rsidRDefault="006E2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Методи збору інформації</w:t>
            </w:r>
          </w:p>
        </w:tc>
        <w:tc>
          <w:tcPr>
            <w:tcW w:w="2343" w:type="dxa"/>
          </w:tcPr>
          <w:p w:rsidR="006E267F" w:rsidRDefault="006E2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Інструментарій </w:t>
            </w:r>
          </w:p>
        </w:tc>
        <w:tc>
          <w:tcPr>
            <w:tcW w:w="1519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Результат оцінювання</w:t>
            </w:r>
          </w:p>
        </w:tc>
      </w:tr>
      <w:tr w:rsidR="006E267F">
        <w:trPr>
          <w:trHeight w:val="120"/>
        </w:trPr>
        <w:tc>
          <w:tcPr>
            <w:tcW w:w="2008" w:type="dxa"/>
          </w:tcPr>
          <w:p w:rsidR="006E267F" w:rsidRDefault="006E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2382" w:type="dxa"/>
          </w:tcPr>
          <w:p w:rsidR="006E267F" w:rsidRDefault="006E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3402" w:type="dxa"/>
          </w:tcPr>
          <w:p w:rsidR="006E267F" w:rsidRDefault="006E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2736" w:type="dxa"/>
          </w:tcPr>
          <w:p w:rsidR="006E267F" w:rsidRDefault="006E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2343" w:type="dxa"/>
          </w:tcPr>
          <w:p w:rsidR="006E267F" w:rsidRDefault="006E26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519" w:type="dxa"/>
          </w:tcPr>
          <w:p w:rsidR="006E267F" w:rsidRDefault="006E26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6E267F">
        <w:trPr>
          <w:cantSplit/>
          <w:trHeight w:val="120"/>
        </w:trPr>
        <w:tc>
          <w:tcPr>
            <w:tcW w:w="2008" w:type="dxa"/>
            <w:vMerge w:val="restart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Забезпечення комфортних і безпечних умов навчання та праці</w:t>
            </w:r>
          </w:p>
        </w:tc>
        <w:tc>
          <w:tcPr>
            <w:tcW w:w="2382" w:type="dxa"/>
            <w:vMerge w:val="restart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Приміщення і територія закладу освіти є безпечними та комфортними для навчання та праці</w:t>
            </w:r>
          </w:p>
        </w:tc>
        <w:tc>
          <w:tcPr>
            <w:tcW w:w="3402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Безпечне облаштування території закладу та розташування приміщень  </w:t>
            </w:r>
          </w:p>
        </w:tc>
        <w:tc>
          <w:tcPr>
            <w:tcW w:w="2736" w:type="dxa"/>
            <w:vMerge w:val="restart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Спостереження (освітнє середовище), опитування (інтерв’ю з керівником, анкетування батьків, здобувачів освіти)</w:t>
            </w:r>
          </w:p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43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Форма спостереження за освітнім середовищем (питання 1—8 п.1.1.1.1)</w:t>
            </w:r>
          </w:p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Перелік питань для інтерв’ю з керівником (п.1)  </w:t>
            </w:r>
          </w:p>
        </w:tc>
        <w:tc>
          <w:tcPr>
            <w:tcW w:w="1519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Вимагає покращення</w:t>
            </w:r>
          </w:p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6E267F">
        <w:trPr>
          <w:cantSplit/>
          <w:trHeight w:val="120"/>
        </w:trPr>
        <w:tc>
          <w:tcPr>
            <w:tcW w:w="2008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2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Комфортний повітряно-тепловий режим, належне освітлення, прибирання приміщень, облаштування та утримання туалетів, дотримання питного режиму</w:t>
            </w:r>
          </w:p>
        </w:tc>
        <w:tc>
          <w:tcPr>
            <w:tcW w:w="2736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43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Форма спостереження за освітнім середовищем (питання 1—8 п.1.1.1.2)</w:t>
            </w:r>
          </w:p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Анкета для батьків (п.10)</w:t>
            </w:r>
          </w:p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Анкета для здобувачів освіти (п.4)</w:t>
            </w:r>
          </w:p>
        </w:tc>
        <w:tc>
          <w:tcPr>
            <w:tcW w:w="1519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Достатній</w:t>
            </w:r>
          </w:p>
        </w:tc>
      </w:tr>
      <w:tr w:rsidR="006E267F">
        <w:trPr>
          <w:cantSplit/>
          <w:trHeight w:val="120"/>
        </w:trPr>
        <w:tc>
          <w:tcPr>
            <w:tcW w:w="2008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2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Раціональне використання приміщень і комплектування класів (з урахуванням чисельності здобувачів освіти, їх особливих освітніх потреб, площі приміщень)</w:t>
            </w:r>
          </w:p>
        </w:tc>
        <w:tc>
          <w:tcPr>
            <w:tcW w:w="2736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Вивчення документації, спостереження, опитування</w:t>
            </w:r>
          </w:p>
        </w:tc>
        <w:tc>
          <w:tcPr>
            <w:tcW w:w="2343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Форма вивчення документації</w:t>
            </w:r>
          </w:p>
        </w:tc>
        <w:tc>
          <w:tcPr>
            <w:tcW w:w="1519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високий </w:t>
            </w:r>
          </w:p>
        </w:tc>
      </w:tr>
      <w:tr w:rsidR="006E267F">
        <w:trPr>
          <w:cantSplit/>
          <w:trHeight w:val="120"/>
        </w:trPr>
        <w:tc>
          <w:tcPr>
            <w:tcW w:w="2008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2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Є робочі (персональні робочі) місця для педагогічних працівників та облаштовані місця відпочинку для учасників освітнього процесу</w:t>
            </w:r>
          </w:p>
        </w:tc>
        <w:tc>
          <w:tcPr>
            <w:tcW w:w="2736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Спостереження, опитування</w:t>
            </w:r>
          </w:p>
        </w:tc>
        <w:tc>
          <w:tcPr>
            <w:tcW w:w="2343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19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Достатній</w:t>
            </w:r>
          </w:p>
        </w:tc>
      </w:tr>
      <w:tr w:rsidR="006E267F">
        <w:trPr>
          <w:cantSplit/>
          <w:trHeight w:val="120"/>
        </w:trPr>
        <w:tc>
          <w:tcPr>
            <w:tcW w:w="2008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2" w:type="dxa"/>
            <w:vMerge w:val="restart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Заклад освіти забезпечений навчальними та іншими приміщеннями з відповідним обладнанням, що необхідні для реалізації освітньої програми</w:t>
            </w:r>
          </w:p>
        </w:tc>
        <w:tc>
          <w:tcPr>
            <w:tcW w:w="3402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Наявні приміщення, необхідні для реалізації освітньої програми та забезпечення освітнього процесу</w:t>
            </w:r>
          </w:p>
        </w:tc>
        <w:tc>
          <w:tcPr>
            <w:tcW w:w="2736" w:type="dxa"/>
            <w:vMerge w:val="restart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Спостереження, вивчення документації, опитування</w:t>
            </w:r>
          </w:p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43" w:type="dxa"/>
            <w:vMerge w:val="restart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19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Вимагає покращення</w:t>
            </w:r>
          </w:p>
        </w:tc>
      </w:tr>
      <w:tr w:rsidR="006E267F">
        <w:trPr>
          <w:cantSplit/>
          <w:trHeight w:val="120"/>
        </w:trPr>
        <w:tc>
          <w:tcPr>
            <w:tcW w:w="2008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2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Частка навчальних кабінетів фізики, хімії, біології, інформатики, майстерень/кабінетів трудового навчання (обслуговуючої праці), спортивної та актової зал, інших кабінетів, які обладнані засобами навчання відповідно до вимог законодавства та освітньої програми</w:t>
            </w:r>
          </w:p>
        </w:tc>
        <w:tc>
          <w:tcPr>
            <w:tcW w:w="2736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43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19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Вимагає покращення</w:t>
            </w:r>
          </w:p>
        </w:tc>
      </w:tr>
      <w:tr w:rsidR="006E267F">
        <w:trPr>
          <w:cantSplit/>
          <w:trHeight w:val="120"/>
        </w:trPr>
        <w:tc>
          <w:tcPr>
            <w:tcW w:w="2008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2" w:type="dxa"/>
            <w:vMerge w:val="restart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Здобувачі освіти та працівники закладу освіти обізнані з вимогами охорони праці, безпеки життєдіяльності, пожежної безпеки, правилами поведінки в умовах надзвичайних ситуацій і дотримуються їх</w:t>
            </w:r>
          </w:p>
        </w:tc>
        <w:tc>
          <w:tcPr>
            <w:tcW w:w="3402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Навчання/інструктажі з охорони праці, безпеки життєдіяльності, пожежної безпеки, правил поведінки в умовах надзвичайних ситуацій: види, періодичність проведенння, зміст</w:t>
            </w:r>
          </w:p>
        </w:tc>
        <w:tc>
          <w:tcPr>
            <w:tcW w:w="2736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Вивчення документації, опитування</w:t>
            </w:r>
          </w:p>
        </w:tc>
        <w:tc>
          <w:tcPr>
            <w:tcW w:w="2343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19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Достатній</w:t>
            </w:r>
          </w:p>
        </w:tc>
      </w:tr>
      <w:tr w:rsidR="006E267F">
        <w:trPr>
          <w:cantSplit/>
          <w:trHeight w:val="120"/>
        </w:trPr>
        <w:tc>
          <w:tcPr>
            <w:tcW w:w="2008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2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Учасники освітнього процесу дотримуються вимог щодо охорони праці, безпеки життєдіяльності, пожежної безпеки, правил поведінки</w:t>
            </w:r>
          </w:p>
        </w:tc>
        <w:tc>
          <w:tcPr>
            <w:tcW w:w="2736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Спостереження</w:t>
            </w:r>
          </w:p>
        </w:tc>
        <w:tc>
          <w:tcPr>
            <w:tcW w:w="2343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19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Достатній</w:t>
            </w:r>
          </w:p>
        </w:tc>
      </w:tr>
      <w:tr w:rsidR="006E267F">
        <w:trPr>
          <w:cantSplit/>
          <w:trHeight w:val="120"/>
        </w:trPr>
        <w:tc>
          <w:tcPr>
            <w:tcW w:w="2008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2" w:type="dxa"/>
            <w:vMerge w:val="restart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Працівники обізнані з правилами поведінки в разі нещасного випадку зі здобувачами освіти та працівниками закладу освіти чи раптового погіршення їх стану здоров’я і вживають необхідних заходів у таких ситуаціях</w:t>
            </w:r>
          </w:p>
        </w:tc>
        <w:tc>
          <w:tcPr>
            <w:tcW w:w="3402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Навчання/інструктажі педагогічних працівників з питань надання домедичної допомоги, реагування на випадки травмування або погіршення самопочуття здобувачів освіти та працівників під час освітнього процесу</w:t>
            </w:r>
          </w:p>
        </w:tc>
        <w:tc>
          <w:tcPr>
            <w:tcW w:w="2736" w:type="dxa"/>
            <w:vMerge w:val="restart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Вивчення документації, опитування</w:t>
            </w:r>
          </w:p>
        </w:tc>
        <w:tc>
          <w:tcPr>
            <w:tcW w:w="2343" w:type="dxa"/>
            <w:vMerge w:val="restart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19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Достатній</w:t>
            </w:r>
          </w:p>
        </w:tc>
      </w:tr>
      <w:tr w:rsidR="006E267F">
        <w:trPr>
          <w:cantSplit/>
          <w:trHeight w:val="120"/>
        </w:trPr>
        <w:tc>
          <w:tcPr>
            <w:tcW w:w="2008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2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У разі нещасного випадку педагогічні працівники та керівництво закладу освіти діють у встановленому законодавством порядку</w:t>
            </w:r>
          </w:p>
        </w:tc>
        <w:tc>
          <w:tcPr>
            <w:tcW w:w="2736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43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19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Достатній</w:t>
            </w:r>
          </w:p>
        </w:tc>
      </w:tr>
      <w:tr w:rsidR="006E267F">
        <w:trPr>
          <w:cantSplit/>
          <w:trHeight w:val="120"/>
        </w:trPr>
        <w:tc>
          <w:tcPr>
            <w:tcW w:w="2008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2" w:type="dxa"/>
            <w:vMerge w:val="restart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У закладі освіти створюються умови для харчування здобувачів освіти і працівників</w:t>
            </w:r>
          </w:p>
        </w:tc>
        <w:tc>
          <w:tcPr>
            <w:tcW w:w="3402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Організація харчування  сприяє формуванню культури здорового харчування у здобувачів освіти</w:t>
            </w:r>
          </w:p>
        </w:tc>
        <w:tc>
          <w:tcPr>
            <w:tcW w:w="2736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Вивчення документації, спостереження</w:t>
            </w:r>
          </w:p>
        </w:tc>
        <w:tc>
          <w:tcPr>
            <w:tcW w:w="2343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19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Достатній</w:t>
            </w:r>
          </w:p>
        </w:tc>
      </w:tr>
      <w:tr w:rsidR="006E267F">
        <w:trPr>
          <w:cantSplit/>
          <w:trHeight w:val="120"/>
        </w:trPr>
        <w:tc>
          <w:tcPr>
            <w:tcW w:w="2008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2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Частка учасників освітнього процесу, які задоволені умовами харчування</w:t>
            </w:r>
          </w:p>
        </w:tc>
        <w:tc>
          <w:tcPr>
            <w:tcW w:w="2736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Опитування</w:t>
            </w:r>
          </w:p>
        </w:tc>
        <w:tc>
          <w:tcPr>
            <w:tcW w:w="2343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19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Достатній</w:t>
            </w:r>
          </w:p>
        </w:tc>
      </w:tr>
      <w:tr w:rsidR="006E267F">
        <w:trPr>
          <w:cantSplit/>
          <w:trHeight w:val="120"/>
        </w:trPr>
        <w:tc>
          <w:tcPr>
            <w:tcW w:w="2008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2" w:type="dxa"/>
            <w:vMerge w:val="restart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У закладі освіти створюються умови для безпечного використання мережі Інтернет, в учасників освітнього процесу формуються навички безпечної поведінки в Інтернеті</w:t>
            </w:r>
          </w:p>
        </w:tc>
        <w:tc>
          <w:tcPr>
            <w:tcW w:w="3402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Застосовуються технічні засоби та інші інструменти контролю за безпечним користуванням мережею Інтернет</w:t>
            </w:r>
          </w:p>
        </w:tc>
        <w:tc>
          <w:tcPr>
            <w:tcW w:w="2736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Спостереження, опитування</w:t>
            </w:r>
          </w:p>
        </w:tc>
        <w:tc>
          <w:tcPr>
            <w:tcW w:w="2343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19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Достатній</w:t>
            </w:r>
          </w:p>
        </w:tc>
      </w:tr>
      <w:tr w:rsidR="006E267F">
        <w:trPr>
          <w:cantSplit/>
          <w:trHeight w:val="120"/>
        </w:trPr>
        <w:tc>
          <w:tcPr>
            <w:tcW w:w="2008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2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Учасники освітнього процесу поінформовані щодо безпечного використання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мережі Інтернет</w:t>
            </w:r>
          </w:p>
        </w:tc>
        <w:tc>
          <w:tcPr>
            <w:tcW w:w="2736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Опитування</w:t>
            </w:r>
          </w:p>
        </w:tc>
        <w:tc>
          <w:tcPr>
            <w:tcW w:w="2343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19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Достатній</w:t>
            </w:r>
          </w:p>
        </w:tc>
      </w:tr>
      <w:tr w:rsidR="006E267F">
        <w:trPr>
          <w:cantSplit/>
          <w:trHeight w:val="120"/>
        </w:trPr>
        <w:tc>
          <w:tcPr>
            <w:tcW w:w="2008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2" w:type="dxa"/>
            <w:vMerge w:val="restart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У закладі освіти застосовуються підходи для адаптації та інтеграції здобувачів освіти до освітнього процесу, професійної адаптації працівників</w:t>
            </w:r>
          </w:p>
        </w:tc>
        <w:tc>
          <w:tcPr>
            <w:tcW w:w="3402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Налагоджено систему роботи з адаптації та інтеграції здобувачів освіти до освітнього процесу</w:t>
            </w:r>
          </w:p>
        </w:tc>
        <w:tc>
          <w:tcPr>
            <w:tcW w:w="2736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Опитування</w:t>
            </w:r>
          </w:p>
        </w:tc>
        <w:tc>
          <w:tcPr>
            <w:tcW w:w="2343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19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Достатній</w:t>
            </w:r>
          </w:p>
        </w:tc>
      </w:tr>
      <w:tr w:rsidR="006E267F">
        <w:trPr>
          <w:cantSplit/>
          <w:trHeight w:val="120"/>
        </w:trPr>
        <w:tc>
          <w:tcPr>
            <w:tcW w:w="2008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2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Застосовуються підходи, що сприяють адаптації педагогічних працівників до професійної діяльності</w:t>
            </w:r>
          </w:p>
        </w:tc>
        <w:tc>
          <w:tcPr>
            <w:tcW w:w="2736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Опитування</w:t>
            </w:r>
          </w:p>
        </w:tc>
        <w:tc>
          <w:tcPr>
            <w:tcW w:w="2343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19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Достатній</w:t>
            </w:r>
          </w:p>
        </w:tc>
      </w:tr>
      <w:tr w:rsidR="006E267F">
        <w:trPr>
          <w:cantSplit/>
          <w:trHeight w:val="743"/>
        </w:trPr>
        <w:tc>
          <w:tcPr>
            <w:tcW w:w="2008" w:type="dxa"/>
            <w:vMerge w:val="restart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2382" w:type="dxa"/>
            <w:vMerge w:val="restart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Заклад освіти планує та реалізує діяльність щодо запобігання будь-яким проявам дискримінації, булінгу в закладі</w:t>
            </w:r>
          </w:p>
        </w:tc>
        <w:tc>
          <w:tcPr>
            <w:tcW w:w="3402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Розроблено план заходів із запобігання та протидії булінгу</w:t>
            </w:r>
          </w:p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Реалізуються заходи із запобігання проявам дискримінації</w:t>
            </w:r>
          </w:p>
        </w:tc>
        <w:tc>
          <w:tcPr>
            <w:tcW w:w="2736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Вивчення документації, опитування</w:t>
            </w:r>
          </w:p>
        </w:tc>
        <w:tc>
          <w:tcPr>
            <w:tcW w:w="2343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План заходів</w:t>
            </w:r>
          </w:p>
        </w:tc>
        <w:tc>
          <w:tcPr>
            <w:tcW w:w="1519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Достатній</w:t>
            </w:r>
          </w:p>
        </w:tc>
      </w:tr>
      <w:tr w:rsidR="006E267F">
        <w:trPr>
          <w:cantSplit/>
          <w:trHeight w:val="615"/>
        </w:trPr>
        <w:tc>
          <w:tcPr>
            <w:tcW w:w="2008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2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Частка здобувачів освіти і педагогічних працівників, які вважають освітнє середовище безпечним і психологічно комфортним</w:t>
            </w:r>
          </w:p>
        </w:tc>
        <w:tc>
          <w:tcPr>
            <w:tcW w:w="2736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Опитування</w:t>
            </w:r>
          </w:p>
        </w:tc>
        <w:tc>
          <w:tcPr>
            <w:tcW w:w="2343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19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Достатній</w:t>
            </w:r>
          </w:p>
        </w:tc>
      </w:tr>
      <w:tr w:rsidR="006E267F">
        <w:trPr>
          <w:cantSplit/>
          <w:trHeight w:val="615"/>
        </w:trPr>
        <w:tc>
          <w:tcPr>
            <w:tcW w:w="2008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2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Керівництво та педагогічні працівники закладу освіти обізнані з ознаками булінгу, іншого насильства та запобігання йому</w:t>
            </w:r>
          </w:p>
        </w:tc>
        <w:tc>
          <w:tcPr>
            <w:tcW w:w="2736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Опитування</w:t>
            </w:r>
          </w:p>
        </w:tc>
        <w:tc>
          <w:tcPr>
            <w:tcW w:w="2343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19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Достатній</w:t>
            </w:r>
          </w:p>
        </w:tc>
      </w:tr>
      <w:tr w:rsidR="006E267F">
        <w:trPr>
          <w:cantSplit/>
          <w:trHeight w:val="615"/>
        </w:trPr>
        <w:tc>
          <w:tcPr>
            <w:tcW w:w="2008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2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Співпраця з представниками правоохоронних органів, іншими фахівцями з питань запобігання та протидії булінгу</w:t>
            </w:r>
          </w:p>
        </w:tc>
        <w:tc>
          <w:tcPr>
            <w:tcW w:w="2736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Опитування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та/або вивчення документації</w:t>
            </w:r>
          </w:p>
        </w:tc>
        <w:tc>
          <w:tcPr>
            <w:tcW w:w="2343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19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Достатній</w:t>
            </w:r>
          </w:p>
        </w:tc>
      </w:tr>
      <w:tr w:rsidR="006E267F">
        <w:trPr>
          <w:cantSplit/>
          <w:trHeight w:val="795"/>
        </w:trPr>
        <w:tc>
          <w:tcPr>
            <w:tcW w:w="2008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2" w:type="dxa"/>
            <w:vMerge w:val="restart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Правила поведінки учасників освітнього процесу в закладі освіти забезпечують дотримання етичних норм, повагу до гідності, прав і свобод людини</w:t>
            </w:r>
          </w:p>
        </w:tc>
        <w:tc>
          <w:tcPr>
            <w:tcW w:w="3402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Оприлюднено правила поведінки, спрямовані на формування позитивної мотивації у поведінці учасників освітнього процесу та реалізацію підходу, заснованого на правах людини</w:t>
            </w:r>
          </w:p>
        </w:tc>
        <w:tc>
          <w:tcPr>
            <w:tcW w:w="2736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Вивчення документації, опитування</w:t>
            </w:r>
          </w:p>
        </w:tc>
        <w:tc>
          <w:tcPr>
            <w:tcW w:w="2343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Правила поведінки</w:t>
            </w:r>
          </w:p>
        </w:tc>
        <w:tc>
          <w:tcPr>
            <w:tcW w:w="1519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Достатній</w:t>
            </w:r>
          </w:p>
        </w:tc>
      </w:tr>
      <w:tr w:rsidR="006E267F">
        <w:trPr>
          <w:cantSplit/>
          <w:trHeight w:val="435"/>
        </w:trPr>
        <w:tc>
          <w:tcPr>
            <w:tcW w:w="2008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2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Частка учасників освітнього процесу, ознайомлених із правилами поведінки у закладі освіти</w:t>
            </w:r>
          </w:p>
        </w:tc>
        <w:tc>
          <w:tcPr>
            <w:tcW w:w="2736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Опитування</w:t>
            </w:r>
          </w:p>
        </w:tc>
        <w:tc>
          <w:tcPr>
            <w:tcW w:w="2343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19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Достатній</w:t>
            </w:r>
          </w:p>
        </w:tc>
      </w:tr>
      <w:tr w:rsidR="006E267F">
        <w:trPr>
          <w:cantSplit/>
          <w:trHeight w:val="435"/>
        </w:trPr>
        <w:tc>
          <w:tcPr>
            <w:tcW w:w="2008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2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Учасники освітнього процесу дотримуються прийнятих у закладі освіти правил поведінки</w:t>
            </w:r>
          </w:p>
        </w:tc>
        <w:tc>
          <w:tcPr>
            <w:tcW w:w="2736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Спостереження, опитування</w:t>
            </w:r>
          </w:p>
        </w:tc>
        <w:tc>
          <w:tcPr>
            <w:tcW w:w="2343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19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Достатній</w:t>
            </w:r>
          </w:p>
        </w:tc>
      </w:tr>
      <w:tr w:rsidR="006E267F">
        <w:trPr>
          <w:cantSplit/>
          <w:trHeight w:val="795"/>
        </w:trPr>
        <w:tc>
          <w:tcPr>
            <w:tcW w:w="2008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2" w:type="dxa"/>
            <w:vMerge w:val="restart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Керівник та заступники керівника (далі - керівництво) закладу освіти, педагогічні працівники протидіють булінгу, іншому насильству, дотримуються порядку реагування на їх прояви</w:t>
            </w:r>
          </w:p>
        </w:tc>
        <w:tc>
          <w:tcPr>
            <w:tcW w:w="3402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 метою запобігання різним проявам насильства (у закладі освіти та/або вдома) здійснюється аналіз причин відсутності здобувачів освіти на заняттях та вживаються відповідні заходи</w:t>
            </w:r>
          </w:p>
        </w:tc>
        <w:tc>
          <w:tcPr>
            <w:tcW w:w="2736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Вивчення документації, опитування</w:t>
            </w:r>
          </w:p>
        </w:tc>
        <w:tc>
          <w:tcPr>
            <w:tcW w:w="2343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Аналіз відвідуваності</w:t>
            </w:r>
          </w:p>
        </w:tc>
        <w:tc>
          <w:tcPr>
            <w:tcW w:w="1519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Вимагає покращення</w:t>
            </w:r>
          </w:p>
        </w:tc>
      </w:tr>
      <w:tr w:rsidR="006E267F">
        <w:trPr>
          <w:cantSplit/>
          <w:trHeight w:val="615"/>
        </w:trPr>
        <w:tc>
          <w:tcPr>
            <w:tcW w:w="2008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2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Заклад освіти реагує на звернення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 випадки булінгу</w:t>
            </w:r>
          </w:p>
        </w:tc>
        <w:tc>
          <w:tcPr>
            <w:tcW w:w="2736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Вивчення документації, опитування</w:t>
            </w:r>
          </w:p>
        </w:tc>
        <w:tc>
          <w:tcPr>
            <w:tcW w:w="2343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19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Достатній</w:t>
            </w:r>
          </w:p>
        </w:tc>
      </w:tr>
      <w:tr w:rsidR="006E267F">
        <w:trPr>
          <w:cantSplit/>
          <w:trHeight w:val="960"/>
        </w:trPr>
        <w:tc>
          <w:tcPr>
            <w:tcW w:w="2008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2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Психологічна служба закладу освіти (практичний психолог, соціальний педагог) здійснює системну роботу з виявлення, реагування та запобігання булінгу, іншому насильству (діагностування, індивідуальна робота, тренінгові заняття тощо)</w:t>
            </w:r>
          </w:p>
        </w:tc>
        <w:tc>
          <w:tcPr>
            <w:tcW w:w="2736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Опитування</w:t>
            </w:r>
          </w:p>
        </w:tc>
        <w:tc>
          <w:tcPr>
            <w:tcW w:w="2343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Самоаналіз роботи практичнго психолога, соціального педагога</w:t>
            </w:r>
          </w:p>
        </w:tc>
        <w:tc>
          <w:tcPr>
            <w:tcW w:w="1519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Вимагає покращення </w:t>
            </w:r>
          </w:p>
        </w:tc>
      </w:tr>
      <w:tr w:rsidR="006E267F">
        <w:trPr>
          <w:cantSplit/>
          <w:trHeight w:val="557"/>
        </w:trPr>
        <w:tc>
          <w:tcPr>
            <w:tcW w:w="2008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2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Частка здобувачів освіти (в тому числі із соціально-вразливих груп), які в разі потреби отримують у закладі освіти психолого-соціальну підтримку</w:t>
            </w:r>
          </w:p>
        </w:tc>
        <w:tc>
          <w:tcPr>
            <w:tcW w:w="2736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Опитування</w:t>
            </w:r>
          </w:p>
        </w:tc>
        <w:tc>
          <w:tcPr>
            <w:tcW w:w="2343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Облік учнів із  соціально вразливих груп</w:t>
            </w:r>
          </w:p>
        </w:tc>
        <w:tc>
          <w:tcPr>
            <w:tcW w:w="1519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Достатній</w:t>
            </w:r>
          </w:p>
        </w:tc>
      </w:tr>
      <w:tr w:rsidR="006E267F">
        <w:trPr>
          <w:cantSplit/>
          <w:trHeight w:val="615"/>
        </w:trPr>
        <w:tc>
          <w:tcPr>
            <w:tcW w:w="2008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2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Заклад освіти у випадку виявлення фактів булінгу та іншого насильства повідомляє органи та служби у справах дітей, правоохоронні органи</w:t>
            </w:r>
          </w:p>
        </w:tc>
        <w:tc>
          <w:tcPr>
            <w:tcW w:w="2736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Вивчення документації, опитування</w:t>
            </w:r>
          </w:p>
        </w:tc>
        <w:tc>
          <w:tcPr>
            <w:tcW w:w="2343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19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Достатній</w:t>
            </w:r>
          </w:p>
        </w:tc>
      </w:tr>
      <w:tr w:rsidR="006E267F">
        <w:trPr>
          <w:cantSplit/>
          <w:trHeight w:val="120"/>
        </w:trPr>
        <w:tc>
          <w:tcPr>
            <w:tcW w:w="2008" w:type="dxa"/>
            <w:vMerge w:val="restart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Формування інклюзивного, розвивального та мотивуючого до навчання освітнього простору</w:t>
            </w:r>
          </w:p>
        </w:tc>
        <w:tc>
          <w:tcPr>
            <w:tcW w:w="2382" w:type="dxa"/>
            <w:vMerge w:val="restart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Приміщення та територія закладу освіти облаштовуються з урахуванням принципів універсального дизайну та/або розумного пристосування</w:t>
            </w:r>
          </w:p>
        </w:tc>
        <w:tc>
          <w:tcPr>
            <w:tcW w:w="3402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Наявні пандуси, спеціальні кольорові позначки у приміщенні;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територія (доріжки, ігрові та спортивні майданчики тощо) адаптована до використання всіма учасниками освітнього процесу</w:t>
            </w:r>
          </w:p>
        </w:tc>
        <w:tc>
          <w:tcPr>
            <w:tcW w:w="2736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Спостереження</w:t>
            </w:r>
          </w:p>
        </w:tc>
        <w:tc>
          <w:tcPr>
            <w:tcW w:w="2343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19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Вимагає покращення</w:t>
            </w:r>
          </w:p>
        </w:tc>
      </w:tr>
      <w:tr w:rsidR="006E267F">
        <w:trPr>
          <w:cantSplit/>
          <w:trHeight w:val="120"/>
        </w:trPr>
        <w:tc>
          <w:tcPr>
            <w:tcW w:w="2008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2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Наявні та використовуються ресурсна кімната, дидактичні засоби для осіб з особливими освітніми потребами (у разі наявності здобувачів освіти з особливими освітніми потребами)</w:t>
            </w:r>
          </w:p>
        </w:tc>
        <w:tc>
          <w:tcPr>
            <w:tcW w:w="2736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Спостереження, опитування</w:t>
            </w:r>
          </w:p>
        </w:tc>
        <w:tc>
          <w:tcPr>
            <w:tcW w:w="2343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19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Вимагає покращення</w:t>
            </w:r>
          </w:p>
        </w:tc>
      </w:tr>
      <w:tr w:rsidR="006E267F">
        <w:trPr>
          <w:cantSplit/>
          <w:trHeight w:val="120"/>
        </w:trPr>
        <w:tc>
          <w:tcPr>
            <w:tcW w:w="2008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2" w:type="dxa"/>
            <w:vMerge w:val="restart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У закладі освіти застосовуються методики та технології роботи з дітьми з особливими освітніми потребами (у разі потреби)</w:t>
            </w:r>
          </w:p>
        </w:tc>
        <w:tc>
          <w:tcPr>
            <w:tcW w:w="3402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Є посади асистента вчителя, практичного психолога, вчителя-дефектолога, інших фахівців для реалізації інклюзивного навчання</w:t>
            </w:r>
          </w:p>
        </w:tc>
        <w:tc>
          <w:tcPr>
            <w:tcW w:w="2736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Вивчення документації, опитування</w:t>
            </w:r>
          </w:p>
        </w:tc>
        <w:tc>
          <w:tcPr>
            <w:tcW w:w="2343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19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Немає дітей з ООП</w:t>
            </w:r>
          </w:p>
        </w:tc>
      </w:tr>
      <w:tr w:rsidR="006E267F">
        <w:trPr>
          <w:cantSplit/>
          <w:trHeight w:val="120"/>
        </w:trPr>
        <w:tc>
          <w:tcPr>
            <w:tcW w:w="2008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2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Забезпечено корекційну спрямованість освітнього процесу</w:t>
            </w:r>
          </w:p>
        </w:tc>
        <w:tc>
          <w:tcPr>
            <w:tcW w:w="2736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Спостереження, опитування</w:t>
            </w:r>
          </w:p>
        </w:tc>
        <w:tc>
          <w:tcPr>
            <w:tcW w:w="2343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19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Немає дітей з ООП</w:t>
            </w:r>
          </w:p>
        </w:tc>
      </w:tr>
      <w:tr w:rsidR="006E267F">
        <w:trPr>
          <w:cantSplit/>
          <w:trHeight w:val="120"/>
        </w:trPr>
        <w:tc>
          <w:tcPr>
            <w:tcW w:w="2008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2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Педагогічні працівники застосовують форми, методи, прийоми роботи з дітьми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 особливими освітніми потребами</w:t>
            </w:r>
          </w:p>
        </w:tc>
        <w:tc>
          <w:tcPr>
            <w:tcW w:w="2736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Спостереження</w:t>
            </w:r>
          </w:p>
        </w:tc>
        <w:tc>
          <w:tcPr>
            <w:tcW w:w="2343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19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Немає дітей з ООП</w:t>
            </w:r>
          </w:p>
        </w:tc>
      </w:tr>
      <w:tr w:rsidR="006E267F">
        <w:trPr>
          <w:cantSplit/>
          <w:trHeight w:val="120"/>
        </w:trPr>
        <w:tc>
          <w:tcPr>
            <w:tcW w:w="2008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2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Співпраця педагогічних працівників з питань навчання дітей з особливими освітніми потребами (створено команду психолого-педагогічного супроводу, розроблено індивідуальну програму розвитку тощо)</w:t>
            </w:r>
          </w:p>
        </w:tc>
        <w:tc>
          <w:tcPr>
            <w:tcW w:w="2736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Вивчення документації, опитування</w:t>
            </w:r>
          </w:p>
        </w:tc>
        <w:tc>
          <w:tcPr>
            <w:tcW w:w="2343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19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Немає дітей з ООП</w:t>
            </w:r>
          </w:p>
        </w:tc>
      </w:tr>
      <w:tr w:rsidR="006E267F">
        <w:trPr>
          <w:cantSplit/>
          <w:trHeight w:val="120"/>
        </w:trPr>
        <w:tc>
          <w:tcPr>
            <w:tcW w:w="2008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2" w:type="dxa"/>
            <w:vMerge w:val="restart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Заклад освіти взаємодіє з батьками дітей з особливими освітніми потребами, фахівцями інклюзивно-ресурсного центру, залучає їх до необхідної підтримки дітей під час здобуття освіти (у разі наявності здобувачів освіти з особливими освітніми потребами)</w:t>
            </w:r>
          </w:p>
        </w:tc>
        <w:tc>
          <w:tcPr>
            <w:tcW w:w="3402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Індивідуальну програму розвитку розроблено за участі батьків та створено умови для залучення асистента дитини в освітній процес</w:t>
            </w:r>
          </w:p>
        </w:tc>
        <w:tc>
          <w:tcPr>
            <w:tcW w:w="2736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Вивчення документації, опитування</w:t>
            </w:r>
          </w:p>
        </w:tc>
        <w:tc>
          <w:tcPr>
            <w:tcW w:w="2343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19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Немає дітей з ООП</w:t>
            </w:r>
          </w:p>
        </w:tc>
      </w:tr>
      <w:tr w:rsidR="006E267F">
        <w:trPr>
          <w:cantSplit/>
          <w:trHeight w:val="120"/>
        </w:trPr>
        <w:tc>
          <w:tcPr>
            <w:tcW w:w="2008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2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Співпраця з інклюзивно-ресурсним центром щодо психолого-педагогічного супроводу дітей з особливими освітніми потребами</w:t>
            </w:r>
          </w:p>
        </w:tc>
        <w:tc>
          <w:tcPr>
            <w:tcW w:w="2736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Вивчення документації, опитування</w:t>
            </w:r>
          </w:p>
        </w:tc>
        <w:tc>
          <w:tcPr>
            <w:tcW w:w="2343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19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Немає дітей з ООП</w:t>
            </w:r>
          </w:p>
        </w:tc>
      </w:tr>
      <w:tr w:rsidR="006E267F">
        <w:trPr>
          <w:cantSplit/>
          <w:trHeight w:val="120"/>
        </w:trPr>
        <w:tc>
          <w:tcPr>
            <w:tcW w:w="2008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2" w:type="dxa"/>
            <w:vMerge w:val="restart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Освітнє середовище мотивує здобувачів освіти до оволодіння ключовими компетентностями та наскрізними вміннями, ведення здорового способу життя</w:t>
            </w:r>
          </w:p>
        </w:tc>
        <w:tc>
          <w:tcPr>
            <w:tcW w:w="3402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Формуються навички здорового способу життя (харчування, гігієна, фізична активність тощо) та екологічно доцільної поведінки у здобувачів освіти</w:t>
            </w:r>
          </w:p>
        </w:tc>
        <w:tc>
          <w:tcPr>
            <w:tcW w:w="2736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Спостереження</w:t>
            </w:r>
          </w:p>
        </w:tc>
        <w:tc>
          <w:tcPr>
            <w:tcW w:w="2343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19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Достатній </w:t>
            </w:r>
          </w:p>
        </w:tc>
      </w:tr>
      <w:tr w:rsidR="006E267F">
        <w:trPr>
          <w:cantSplit/>
          <w:trHeight w:val="120"/>
        </w:trPr>
        <w:tc>
          <w:tcPr>
            <w:tcW w:w="2008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2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Простір закладу освіти, обладнання, засоби навчання сприяють формуванню ключових компетентностей та наскрізних умінь здобувачів освіти</w:t>
            </w:r>
          </w:p>
        </w:tc>
        <w:tc>
          <w:tcPr>
            <w:tcW w:w="2736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Спостереження, опитування</w:t>
            </w:r>
          </w:p>
        </w:tc>
        <w:tc>
          <w:tcPr>
            <w:tcW w:w="2343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19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Вимагає покращення</w:t>
            </w:r>
          </w:p>
        </w:tc>
      </w:tr>
      <w:tr w:rsidR="006E267F">
        <w:trPr>
          <w:cantSplit/>
          <w:trHeight w:val="1610"/>
        </w:trPr>
        <w:tc>
          <w:tcPr>
            <w:tcW w:w="2008" w:type="dxa"/>
            <w:vMerge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2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У закладі освіти створено простір інформаційної взаємодії та соціально-культурної комунікації учасників освітнього процесу (бібліотека, інформаційно-ресурсний центр тощо)</w:t>
            </w:r>
          </w:p>
        </w:tc>
        <w:tc>
          <w:tcPr>
            <w:tcW w:w="3402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Простір і ресурси бібліотеки / інформаційно-ресурсного центру використовуються для:</w:t>
            </w:r>
          </w:p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- індивідуальної, групової, проєктної та іншої роботи у рамках освітнього процесу, </w:t>
            </w:r>
          </w:p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 різних форм комунікації учасників освітнього процесу</w:t>
            </w:r>
          </w:p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 формування інформаційно-комунікаційної компетентності здобувачів освіти</w:t>
            </w:r>
          </w:p>
        </w:tc>
        <w:tc>
          <w:tcPr>
            <w:tcW w:w="2736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Спостереження, опитування</w:t>
            </w:r>
          </w:p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43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19" w:type="dxa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Достатній</w:t>
            </w:r>
          </w:p>
        </w:tc>
      </w:tr>
    </w:tbl>
    <w:p w:rsidR="006E267F" w:rsidRDefault="006E267F">
      <w:pPr>
        <w:rPr>
          <w:rFonts w:ascii="Times New Roman" w:hAnsi="Times New Roman" w:cs="Times New Roman"/>
          <w:lang w:val="uk-UA"/>
        </w:rPr>
      </w:pPr>
      <w:r>
        <w:rPr>
          <w:lang w:val="uk-UA"/>
        </w:rPr>
        <w:t xml:space="preserve">      </w:t>
      </w:r>
    </w:p>
    <w:p w:rsidR="006E267F" w:rsidRDefault="006E26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Рівні оцінювання:</w:t>
      </w:r>
    </w:p>
    <w:tbl>
      <w:tblPr>
        <w:tblW w:w="1470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2587"/>
      </w:tblGrid>
      <w:tr w:rsidR="006E267F">
        <w:tc>
          <w:tcPr>
            <w:tcW w:w="2122" w:type="dxa"/>
            <w:shd w:val="clear" w:color="auto" w:fill="FFC000"/>
          </w:tcPr>
          <w:p w:rsidR="006E267F" w:rsidRDefault="006E267F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Вимога/правило</w:t>
            </w:r>
          </w:p>
        </w:tc>
        <w:tc>
          <w:tcPr>
            <w:tcW w:w="12587" w:type="dxa"/>
            <w:shd w:val="clear" w:color="auto" w:fill="FFC000"/>
          </w:tcPr>
          <w:p w:rsidR="006E267F" w:rsidRDefault="006E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Рівень освітньої діяльності </w:t>
            </w:r>
          </w:p>
        </w:tc>
      </w:tr>
      <w:tr w:rsidR="006E267F">
        <w:tc>
          <w:tcPr>
            <w:tcW w:w="2122" w:type="dxa"/>
          </w:tcPr>
          <w:p w:rsidR="006E267F" w:rsidRDefault="006E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1.1.</w:t>
            </w:r>
          </w:p>
        </w:tc>
        <w:tc>
          <w:tcPr>
            <w:tcW w:w="12587" w:type="dxa"/>
          </w:tcPr>
          <w:p w:rsidR="006E267F" w:rsidRDefault="006E267F">
            <w:pPr>
              <w:tabs>
                <w:tab w:val="left" w:pos="4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Достатній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6E267F">
        <w:tc>
          <w:tcPr>
            <w:tcW w:w="2122" w:type="dxa"/>
          </w:tcPr>
          <w:p w:rsidR="006E267F" w:rsidRDefault="006E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1.2.</w:t>
            </w:r>
          </w:p>
        </w:tc>
        <w:tc>
          <w:tcPr>
            <w:tcW w:w="12587" w:type="dxa"/>
          </w:tcPr>
          <w:p w:rsidR="006E267F" w:rsidRDefault="006E2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Достатній</w:t>
            </w:r>
          </w:p>
        </w:tc>
      </w:tr>
      <w:tr w:rsidR="006E267F">
        <w:tc>
          <w:tcPr>
            <w:tcW w:w="2122" w:type="dxa"/>
          </w:tcPr>
          <w:p w:rsidR="006E267F" w:rsidRDefault="006E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1.3.</w:t>
            </w:r>
          </w:p>
        </w:tc>
        <w:tc>
          <w:tcPr>
            <w:tcW w:w="12587" w:type="dxa"/>
          </w:tcPr>
          <w:p w:rsidR="006E267F" w:rsidRDefault="006E2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Достатній</w:t>
            </w:r>
          </w:p>
        </w:tc>
      </w:tr>
      <w:tr w:rsidR="006E267F">
        <w:tc>
          <w:tcPr>
            <w:tcW w:w="14709" w:type="dxa"/>
            <w:gridSpan w:val="2"/>
            <w:shd w:val="clear" w:color="auto" w:fill="C5E0B3"/>
          </w:tcPr>
          <w:p w:rsidR="006E267F" w:rsidRDefault="006E26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За напрямом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 «Освітнє середовище»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:                                     Достатній</w:t>
            </w:r>
          </w:p>
        </w:tc>
      </w:tr>
    </w:tbl>
    <w:p w:rsidR="006E267F" w:rsidRDefault="006E267F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</w:t>
      </w:r>
    </w:p>
    <w:p w:rsidR="006E267F" w:rsidRDefault="006E267F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Заступник директора з НВР                                                                                                                          Л.В.Панченко</w:t>
      </w:r>
    </w:p>
    <w:sectPr w:rsidR="006E267F" w:rsidSect="006E267F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‚l‚r –ѕ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267F"/>
    <w:rsid w:val="006E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Calibri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5</Pages>
  <Words>1555</Words>
  <Characters>8869</Characters>
  <Application>Microsoft Office Word</Application>
  <DocSecurity>0</DocSecurity>
  <Lines>0</Lines>
  <Paragraphs>0</Paragraphs>
  <ScaleCrop>false</ScaleCrop>
  <Company>Licey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Lana</cp:lastModifiedBy>
  <cp:revision>16</cp:revision>
  <dcterms:created xsi:type="dcterms:W3CDTF">2020-07-21T08:28:00Z</dcterms:created>
  <dcterms:modified xsi:type="dcterms:W3CDTF">2025-07-04T08:21:00Z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