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1D" w:rsidRDefault="00F1471D">
      <w:pPr>
        <w:pStyle w:val="NoSpacing"/>
        <w:ind w:left="5245"/>
        <w:rPr>
          <w:rFonts w:ascii="Times New Roman" w:hAnsi="Times New Roman" w:cs="Times New Roman"/>
          <w:sz w:val="28"/>
          <w:szCs w:val="28"/>
        </w:rPr>
      </w:pPr>
      <w:r>
        <w:rPr>
          <w:rFonts w:ascii="Times New Roman" w:hAnsi="Times New Roman" w:cs="Times New Roman"/>
          <w:sz w:val="28"/>
          <w:szCs w:val="28"/>
        </w:rPr>
        <w:t>Додаток 1</w:t>
      </w:r>
    </w:p>
    <w:p w:rsidR="00F1471D" w:rsidRDefault="00F1471D">
      <w:pPr>
        <w:pStyle w:val="NoSpacing"/>
        <w:ind w:left="5245"/>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Pr>
          <w:rFonts w:ascii="Times New Roman" w:hAnsi="Times New Roman" w:cs="Times New Roman"/>
          <w:sz w:val="28"/>
          <w:szCs w:val="28"/>
        </w:rPr>
        <w:t xml:space="preserve">о наказу </w:t>
      </w:r>
      <w:r>
        <w:rPr>
          <w:rFonts w:ascii="Times New Roman" w:hAnsi="Times New Roman" w:cs="Times New Roman"/>
          <w:sz w:val="28"/>
          <w:szCs w:val="28"/>
          <w:lang w:val="uk-UA"/>
        </w:rPr>
        <w:t xml:space="preserve">КЗ «Науковий ліцей імені Анатолія Лигуна» КМР </w:t>
      </w:r>
    </w:p>
    <w:p w:rsidR="00F1471D" w:rsidRDefault="00F1471D">
      <w:pPr>
        <w:pStyle w:val="NoSpacing"/>
        <w:ind w:left="5245"/>
        <w:rPr>
          <w:rFonts w:ascii="Times New Roman" w:hAnsi="Times New Roman" w:cs="Times New Roman"/>
          <w:i/>
          <w:iCs/>
          <w:sz w:val="28"/>
          <w:szCs w:val="28"/>
          <w:u w:val="single"/>
          <w:lang w:val="uk-UA"/>
        </w:rPr>
      </w:pPr>
      <w:r>
        <w:rPr>
          <w:rFonts w:ascii="Times New Roman" w:hAnsi="Times New Roman" w:cs="Times New Roman"/>
          <w:i/>
          <w:iCs/>
          <w:sz w:val="28"/>
          <w:szCs w:val="28"/>
          <w:u w:val="single"/>
        </w:rPr>
        <w:t>від</w:t>
      </w:r>
      <w:r>
        <w:rPr>
          <w:rFonts w:ascii="Times New Roman" w:hAnsi="Times New Roman" w:cs="Times New Roman"/>
          <w:i/>
          <w:iCs/>
          <w:sz w:val="28"/>
          <w:szCs w:val="28"/>
          <w:u w:val="single"/>
          <w:lang w:val="uk-UA"/>
        </w:rPr>
        <w:t xml:space="preserve"> 30.05.2025        </w:t>
      </w:r>
      <w:r>
        <w:rPr>
          <w:rFonts w:ascii="Times New Roman" w:hAnsi="Times New Roman" w:cs="Times New Roman"/>
          <w:i/>
          <w:iCs/>
          <w:sz w:val="28"/>
          <w:szCs w:val="28"/>
          <w:u w:val="single"/>
        </w:rPr>
        <w:t>№</w:t>
      </w:r>
      <w:r>
        <w:rPr>
          <w:rFonts w:ascii="Times New Roman" w:hAnsi="Times New Roman" w:cs="Times New Roman"/>
          <w:i/>
          <w:iCs/>
          <w:sz w:val="28"/>
          <w:szCs w:val="28"/>
          <w:u w:val="single"/>
          <w:lang w:val="uk-UA"/>
        </w:rPr>
        <w:t>58</w:t>
      </w:r>
      <w:r>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lang w:val="uk-UA"/>
        </w:rPr>
        <w:t xml:space="preserve">/од </w:t>
      </w:r>
    </w:p>
    <w:p w:rsidR="00F1471D" w:rsidRDefault="00F1471D">
      <w:pPr>
        <w:spacing w:after="0" w:line="240" w:lineRule="auto"/>
        <w:jc w:val="center"/>
        <w:rPr>
          <w:rFonts w:cs="Times New Roman"/>
          <w:b/>
          <w:bCs/>
          <w:sz w:val="32"/>
          <w:szCs w:val="32"/>
        </w:rPr>
      </w:pPr>
    </w:p>
    <w:p w:rsidR="00F1471D" w:rsidRDefault="00F1471D">
      <w:pPr>
        <w:spacing w:after="0" w:line="240" w:lineRule="auto"/>
        <w:jc w:val="center"/>
        <w:rPr>
          <w:rFonts w:cs="Times New Roman"/>
          <w:b/>
          <w:bCs/>
          <w:sz w:val="32"/>
          <w:szCs w:val="32"/>
        </w:rPr>
      </w:pPr>
      <w:r>
        <w:rPr>
          <w:rFonts w:cs="Times New Roman"/>
          <w:b/>
          <w:bCs/>
          <w:sz w:val="32"/>
          <w:szCs w:val="32"/>
        </w:rPr>
        <w:t>ВИСНОВКИ</w:t>
      </w:r>
    </w:p>
    <w:p w:rsidR="00F1471D" w:rsidRDefault="00F1471D">
      <w:pPr>
        <w:spacing w:after="0" w:line="240" w:lineRule="auto"/>
        <w:jc w:val="center"/>
        <w:rPr>
          <w:rFonts w:cs="Times New Roman"/>
          <w:b/>
          <w:bCs/>
          <w:sz w:val="32"/>
          <w:szCs w:val="32"/>
        </w:rPr>
      </w:pPr>
      <w:r>
        <w:rPr>
          <w:rFonts w:cs="Times New Roman"/>
          <w:b/>
          <w:bCs/>
          <w:sz w:val="32"/>
          <w:szCs w:val="32"/>
        </w:rPr>
        <w:t xml:space="preserve">за результатами самооцінювання </w:t>
      </w:r>
      <w:bookmarkStart w:id="0" w:name="_Hlk193888277"/>
      <w:r>
        <w:rPr>
          <w:rFonts w:cs="Times New Roman"/>
          <w:b/>
          <w:bCs/>
          <w:sz w:val="32"/>
          <w:szCs w:val="32"/>
        </w:rPr>
        <w:t>напряму ІІ  «</w:t>
      </w:r>
      <w:r>
        <w:rPr>
          <w:rFonts w:cs="Times New Roman"/>
          <w:b/>
          <w:bCs/>
          <w:sz w:val="32"/>
          <w:szCs w:val="32"/>
          <w:lang w:val="ru-RU"/>
        </w:rPr>
        <w:t xml:space="preserve">Система </w:t>
      </w:r>
      <w:r>
        <w:rPr>
          <w:rFonts w:cs="Times New Roman"/>
          <w:b/>
          <w:bCs/>
          <w:sz w:val="32"/>
          <w:szCs w:val="32"/>
        </w:rPr>
        <w:t>оцінювання здобувачів</w:t>
      </w:r>
      <w:r>
        <w:rPr>
          <w:rFonts w:cs="Times New Roman"/>
          <w:b/>
          <w:bCs/>
          <w:sz w:val="32"/>
          <w:szCs w:val="32"/>
          <w:lang w:val="ru-RU"/>
        </w:rPr>
        <w:t xml:space="preserve"> освіти»</w:t>
      </w:r>
      <w:bookmarkEnd w:id="0"/>
      <w:r>
        <w:rPr>
          <w:rFonts w:cs="Times New Roman"/>
          <w:b/>
          <w:bCs/>
          <w:sz w:val="32"/>
          <w:szCs w:val="32"/>
        </w:rPr>
        <w:t xml:space="preserve"> в Комунальному закладі «Науковий ліцей імені Анатолія Лигуна»  в 2024-2025 навчальному році</w:t>
      </w:r>
    </w:p>
    <w:p w:rsidR="00F1471D" w:rsidRDefault="00F1471D">
      <w:pPr>
        <w:spacing w:after="0" w:line="240" w:lineRule="auto"/>
        <w:jc w:val="center"/>
        <w:rPr>
          <w:rFonts w:cs="Times New Roman"/>
          <w:b/>
          <w:bCs/>
          <w:sz w:val="32"/>
          <w:szCs w:val="32"/>
        </w:rPr>
      </w:pPr>
    </w:p>
    <w:p w:rsidR="00F1471D" w:rsidRDefault="00F1471D">
      <w:pPr>
        <w:spacing w:line="360" w:lineRule="auto"/>
        <w:ind w:firstLine="851"/>
        <w:jc w:val="both"/>
        <w:rPr>
          <w:rFonts w:cs="Times New Roman"/>
          <w:sz w:val="28"/>
          <w:szCs w:val="28"/>
        </w:rPr>
      </w:pPr>
      <w:r>
        <w:rPr>
          <w:rFonts w:cs="Times New Roman"/>
          <w:sz w:val="28"/>
          <w:szCs w:val="28"/>
        </w:rPr>
        <w:t xml:space="preserve">Комунальний заклад «Науковий ліцей імені Анатолія Лигуна» Кам’янської міської ради (далі – Науковий ліцей), як заклад освіти зареєстрований у реєстрі юридичних осіб з 2023 року і знаходиться в комунальній власності, є юридичною особою, має  печатку, штамп.  </w:t>
      </w:r>
    </w:p>
    <w:p w:rsidR="00F1471D" w:rsidRDefault="00F1471D">
      <w:pPr>
        <w:spacing w:after="0" w:line="360" w:lineRule="auto"/>
        <w:ind w:firstLine="851"/>
        <w:jc w:val="both"/>
        <w:rPr>
          <w:rFonts w:cs="Times New Roman"/>
          <w:sz w:val="28"/>
          <w:szCs w:val="28"/>
        </w:rPr>
      </w:pPr>
      <w:r>
        <w:rPr>
          <w:rFonts w:cs="Times New Roman"/>
          <w:sz w:val="28"/>
          <w:szCs w:val="28"/>
        </w:rPr>
        <w:t>Розташований за адресою: Україна, 51925, Дніпропетровська обл., місто Кам’янське,  площа Театральна,1.</w:t>
      </w:r>
    </w:p>
    <w:p w:rsidR="00F1471D" w:rsidRDefault="00F1471D">
      <w:pPr>
        <w:spacing w:after="0" w:line="360" w:lineRule="auto"/>
        <w:ind w:firstLine="851"/>
        <w:jc w:val="both"/>
        <w:rPr>
          <w:rFonts w:cs="Times New Roman"/>
          <w:sz w:val="28"/>
          <w:szCs w:val="28"/>
        </w:rPr>
      </w:pPr>
      <w:r>
        <w:rPr>
          <w:rFonts w:cs="Times New Roman"/>
          <w:sz w:val="28"/>
          <w:szCs w:val="28"/>
        </w:rPr>
        <w:t>Свідоцтво про державну реєстрацію: № 1002231070009003789 від 09.01.2023</w:t>
      </w:r>
    </w:p>
    <w:p w:rsidR="00F1471D" w:rsidRDefault="00F1471D">
      <w:pPr>
        <w:spacing w:after="0" w:line="360" w:lineRule="auto"/>
        <w:ind w:firstLine="851"/>
        <w:jc w:val="both"/>
        <w:rPr>
          <w:rFonts w:cs="Times New Roman"/>
          <w:sz w:val="28"/>
          <w:szCs w:val="28"/>
        </w:rPr>
      </w:pPr>
      <w:r>
        <w:rPr>
          <w:rFonts w:cs="Times New Roman"/>
          <w:sz w:val="28"/>
          <w:szCs w:val="28"/>
        </w:rPr>
        <w:t>Реквізити: ідентифікаційний код  23370679</w:t>
      </w:r>
    </w:p>
    <w:p w:rsidR="00F1471D" w:rsidRDefault="00F1471D">
      <w:pPr>
        <w:spacing w:after="0" w:line="360" w:lineRule="auto"/>
        <w:ind w:firstLine="851"/>
        <w:jc w:val="both"/>
        <w:rPr>
          <w:rFonts w:cs="Times New Roman"/>
          <w:sz w:val="28"/>
          <w:szCs w:val="28"/>
        </w:rPr>
      </w:pPr>
      <w:r>
        <w:rPr>
          <w:rFonts w:cs="Times New Roman"/>
          <w:sz w:val="28"/>
          <w:szCs w:val="28"/>
        </w:rPr>
        <w:t>Засновником освітнього закладу є Кам’янська міська  рада.</w:t>
      </w:r>
    </w:p>
    <w:p w:rsidR="00F1471D" w:rsidRDefault="00F1471D">
      <w:pPr>
        <w:spacing w:after="0" w:line="360" w:lineRule="auto"/>
        <w:ind w:firstLine="851"/>
        <w:jc w:val="both"/>
        <w:rPr>
          <w:rFonts w:cs="Times New Roman"/>
          <w:sz w:val="28"/>
          <w:szCs w:val="28"/>
        </w:rPr>
      </w:pPr>
      <w:r>
        <w:rPr>
          <w:rFonts w:cs="Times New Roman"/>
          <w:sz w:val="28"/>
          <w:szCs w:val="28"/>
        </w:rPr>
        <w:t>Рік заснування: 1990</w:t>
      </w:r>
    </w:p>
    <w:p w:rsidR="00F1471D" w:rsidRDefault="00F1471D">
      <w:pPr>
        <w:spacing w:after="0" w:line="360" w:lineRule="auto"/>
        <w:ind w:firstLine="851"/>
        <w:jc w:val="both"/>
        <w:rPr>
          <w:rFonts w:cs="Times New Roman"/>
          <w:sz w:val="28"/>
          <w:szCs w:val="28"/>
        </w:rPr>
      </w:pPr>
      <w:r>
        <w:rPr>
          <w:rFonts w:cs="Times New Roman"/>
          <w:sz w:val="28"/>
          <w:szCs w:val="28"/>
        </w:rPr>
        <w:t>Освітній процес у Науковому ліцеї  здійснюється у двох двоповерхових корпусах.</w:t>
      </w:r>
    </w:p>
    <w:p w:rsidR="00F1471D" w:rsidRDefault="00F1471D">
      <w:pPr>
        <w:pStyle w:val="docdata"/>
        <w:spacing w:before="0" w:beforeAutospacing="0" w:after="0" w:afterAutospacing="0" w:line="360" w:lineRule="auto"/>
        <w:ind w:firstLine="851"/>
        <w:jc w:val="both"/>
        <w:rPr>
          <w:sz w:val="28"/>
          <w:szCs w:val="28"/>
        </w:rPr>
      </w:pPr>
      <w:r>
        <w:rPr>
          <w:sz w:val="28"/>
          <w:szCs w:val="28"/>
        </w:rPr>
        <w:t xml:space="preserve">Проєктна потужність закладу і ліцензований обсяг ліцею становить 390 учнів. Фактично навчається 444 осіб.  У закладі 15 класів,  класи з ООП відсутні.  Середня наповнюваність класів становить 30 учнів. </w:t>
      </w:r>
    </w:p>
    <w:p w:rsidR="00F1471D" w:rsidRDefault="00F1471D">
      <w:pPr>
        <w:pStyle w:val="docdata"/>
        <w:spacing w:before="0" w:beforeAutospacing="0" w:after="0" w:afterAutospacing="0" w:line="360" w:lineRule="auto"/>
        <w:ind w:firstLine="851"/>
        <w:jc w:val="both"/>
        <w:rPr>
          <w:sz w:val="28"/>
          <w:szCs w:val="28"/>
        </w:rPr>
      </w:pPr>
      <w:r>
        <w:rPr>
          <w:sz w:val="28"/>
          <w:szCs w:val="28"/>
        </w:rPr>
        <w:t xml:space="preserve">У Науковому ліцеї впроваджується  природничо-математичний напрям з фізико-математичним та біохімічним профілями, техніко-технологічний напрям з інформаційним профілем. Освітній процес забезпечують 35 педагогів. </w:t>
      </w:r>
    </w:p>
    <w:p w:rsidR="00F1471D" w:rsidRDefault="00F1471D">
      <w:pPr>
        <w:spacing w:after="0" w:line="360" w:lineRule="auto"/>
        <w:ind w:firstLine="851"/>
        <w:jc w:val="both"/>
        <w:rPr>
          <w:rFonts w:cs="Times New Roman"/>
          <w:sz w:val="28"/>
          <w:szCs w:val="28"/>
        </w:rPr>
      </w:pPr>
    </w:p>
    <w:p w:rsidR="00F1471D" w:rsidRDefault="00F1471D">
      <w:pPr>
        <w:spacing w:after="0" w:line="360" w:lineRule="auto"/>
        <w:ind w:firstLine="851"/>
        <w:rPr>
          <w:rFonts w:cs="Times New Roman"/>
          <w:b/>
          <w:bCs/>
          <w:sz w:val="28"/>
          <w:szCs w:val="28"/>
        </w:rPr>
      </w:pPr>
      <w:r>
        <w:rPr>
          <w:rFonts w:cs="Times New Roman"/>
          <w:b/>
          <w:bCs/>
          <w:sz w:val="28"/>
          <w:szCs w:val="28"/>
        </w:rPr>
        <w:t xml:space="preserve">Джерела та </w:t>
      </w:r>
      <w:r>
        <w:rPr>
          <w:rFonts w:cs="Times New Roman"/>
          <w:sz w:val="28"/>
          <w:szCs w:val="28"/>
        </w:rPr>
        <w:t>методи</w:t>
      </w:r>
      <w:r>
        <w:rPr>
          <w:rFonts w:cs="Times New Roman"/>
          <w:spacing w:val="9"/>
          <w:sz w:val="28"/>
          <w:szCs w:val="28"/>
        </w:rPr>
        <w:t xml:space="preserve"> </w:t>
      </w:r>
      <w:r>
        <w:rPr>
          <w:rFonts w:cs="Times New Roman"/>
          <w:sz w:val="28"/>
          <w:szCs w:val="28"/>
        </w:rPr>
        <w:t>збору</w:t>
      </w:r>
      <w:r>
        <w:rPr>
          <w:rFonts w:cs="Times New Roman"/>
          <w:spacing w:val="6"/>
          <w:sz w:val="28"/>
          <w:szCs w:val="28"/>
        </w:rPr>
        <w:t xml:space="preserve"> </w:t>
      </w:r>
      <w:r>
        <w:rPr>
          <w:rFonts w:cs="Times New Roman"/>
          <w:sz w:val="28"/>
          <w:szCs w:val="28"/>
        </w:rPr>
        <w:t>інформації</w:t>
      </w:r>
      <w:r>
        <w:rPr>
          <w:rFonts w:cs="Times New Roman"/>
          <w:b/>
          <w:bCs/>
          <w:sz w:val="28"/>
          <w:szCs w:val="28"/>
        </w:rPr>
        <w:t xml:space="preserve"> для формування висновків:</w:t>
      </w:r>
    </w:p>
    <w:p w:rsidR="00F1471D" w:rsidRDefault="00F1471D">
      <w:pPr>
        <w:pStyle w:val="ListParagraph"/>
        <w:numPr>
          <w:ilvl w:val="0"/>
          <w:numId w:val="12"/>
        </w:numPr>
        <w:spacing w:after="0" w:line="360" w:lineRule="auto"/>
        <w:rPr>
          <w:rFonts w:cs="Times New Roman"/>
          <w:sz w:val="28"/>
          <w:szCs w:val="28"/>
        </w:rPr>
      </w:pPr>
      <w:r>
        <w:rPr>
          <w:rFonts w:cs="Times New Roman"/>
          <w:sz w:val="28"/>
          <w:szCs w:val="28"/>
        </w:rPr>
        <w:t>Інтерв’ю з керівником.</w:t>
      </w:r>
    </w:p>
    <w:p w:rsidR="00F1471D" w:rsidRDefault="00F1471D">
      <w:pPr>
        <w:pStyle w:val="ListParagraph"/>
        <w:numPr>
          <w:ilvl w:val="0"/>
          <w:numId w:val="12"/>
        </w:numPr>
        <w:spacing w:after="0" w:line="360" w:lineRule="auto"/>
        <w:rPr>
          <w:rFonts w:cs="Times New Roman"/>
          <w:b/>
          <w:bCs/>
          <w:sz w:val="28"/>
          <w:szCs w:val="28"/>
        </w:rPr>
      </w:pPr>
      <w:r>
        <w:rPr>
          <w:rFonts w:cs="Times New Roman"/>
          <w:sz w:val="28"/>
          <w:szCs w:val="28"/>
        </w:rPr>
        <w:t>Інтерв’ю із заступниками (3)</w:t>
      </w:r>
    </w:p>
    <w:p w:rsidR="00F1471D" w:rsidRDefault="00F1471D">
      <w:pPr>
        <w:numPr>
          <w:ilvl w:val="0"/>
          <w:numId w:val="12"/>
        </w:numPr>
        <w:tabs>
          <w:tab w:val="left" w:pos="709"/>
          <w:tab w:val="left" w:pos="851"/>
        </w:tabs>
        <w:spacing w:after="0" w:line="360" w:lineRule="auto"/>
        <w:rPr>
          <w:rFonts w:cs="Times New Roman"/>
          <w:sz w:val="28"/>
          <w:szCs w:val="28"/>
        </w:rPr>
      </w:pPr>
      <w:r>
        <w:rPr>
          <w:rFonts w:cs="Times New Roman"/>
          <w:sz w:val="28"/>
          <w:szCs w:val="28"/>
        </w:rPr>
        <w:t>Інтерв’ю із соціальним педагогом.</w:t>
      </w:r>
    </w:p>
    <w:p w:rsidR="00F1471D" w:rsidRDefault="00F1471D">
      <w:pPr>
        <w:numPr>
          <w:ilvl w:val="0"/>
          <w:numId w:val="12"/>
        </w:numPr>
        <w:tabs>
          <w:tab w:val="left" w:pos="709"/>
          <w:tab w:val="left" w:pos="851"/>
        </w:tabs>
        <w:spacing w:after="0" w:line="360" w:lineRule="auto"/>
        <w:rPr>
          <w:rFonts w:cs="Times New Roman"/>
          <w:sz w:val="28"/>
          <w:szCs w:val="28"/>
        </w:rPr>
      </w:pPr>
      <w:r>
        <w:rPr>
          <w:rFonts w:cs="Times New Roman"/>
          <w:sz w:val="28"/>
          <w:szCs w:val="28"/>
        </w:rPr>
        <w:t>Інтерв’ю із практичним психологом</w:t>
      </w:r>
    </w:p>
    <w:p w:rsidR="00F1471D" w:rsidRDefault="00F1471D">
      <w:pPr>
        <w:numPr>
          <w:ilvl w:val="0"/>
          <w:numId w:val="12"/>
        </w:numPr>
        <w:tabs>
          <w:tab w:val="left" w:pos="709"/>
          <w:tab w:val="left" w:pos="851"/>
        </w:tabs>
        <w:spacing w:after="0" w:line="360" w:lineRule="auto"/>
        <w:rPr>
          <w:rFonts w:cs="Times New Roman"/>
          <w:sz w:val="28"/>
          <w:szCs w:val="28"/>
        </w:rPr>
      </w:pPr>
      <w:r>
        <w:rPr>
          <w:rFonts w:cs="Times New Roman"/>
          <w:sz w:val="28"/>
          <w:szCs w:val="28"/>
        </w:rPr>
        <w:t>Опитувальний аркуш із представниками учнівського самоврядування.</w:t>
      </w:r>
    </w:p>
    <w:p w:rsidR="00F1471D" w:rsidRDefault="00F1471D">
      <w:pPr>
        <w:numPr>
          <w:ilvl w:val="0"/>
          <w:numId w:val="12"/>
        </w:numPr>
        <w:tabs>
          <w:tab w:val="left" w:pos="709"/>
          <w:tab w:val="left" w:pos="851"/>
        </w:tabs>
        <w:spacing w:after="0" w:line="360" w:lineRule="auto"/>
        <w:rPr>
          <w:rFonts w:cs="Times New Roman"/>
          <w:sz w:val="28"/>
          <w:szCs w:val="28"/>
        </w:rPr>
      </w:pPr>
      <w:r>
        <w:rPr>
          <w:rFonts w:cs="Times New Roman"/>
          <w:sz w:val="28"/>
          <w:szCs w:val="28"/>
        </w:rPr>
        <w:t>Спостереження за освітнім середовищем.</w:t>
      </w:r>
    </w:p>
    <w:p w:rsidR="00F1471D" w:rsidRDefault="00F1471D">
      <w:pPr>
        <w:numPr>
          <w:ilvl w:val="0"/>
          <w:numId w:val="12"/>
        </w:numPr>
        <w:tabs>
          <w:tab w:val="left" w:pos="709"/>
          <w:tab w:val="left" w:pos="851"/>
        </w:tabs>
        <w:spacing w:after="0" w:line="360" w:lineRule="auto"/>
        <w:jc w:val="both"/>
        <w:rPr>
          <w:rFonts w:cs="Times New Roman"/>
          <w:sz w:val="28"/>
          <w:szCs w:val="28"/>
        </w:rPr>
      </w:pPr>
      <w:r>
        <w:rPr>
          <w:rFonts w:cs="Times New Roman"/>
          <w:sz w:val="28"/>
          <w:szCs w:val="28"/>
        </w:rPr>
        <w:t>Спостереження за проведенням  навчальних  занять (кількість проведених експертною групою спостережень занять – 32,  з них 24 здвоєних навчальних занять.)</w:t>
      </w:r>
    </w:p>
    <w:p w:rsidR="00F1471D" w:rsidRDefault="00F1471D">
      <w:pPr>
        <w:numPr>
          <w:ilvl w:val="0"/>
          <w:numId w:val="12"/>
        </w:numPr>
        <w:tabs>
          <w:tab w:val="left" w:pos="709"/>
          <w:tab w:val="left" w:pos="851"/>
        </w:tabs>
        <w:spacing w:after="0" w:line="360" w:lineRule="auto"/>
        <w:jc w:val="both"/>
        <w:rPr>
          <w:rFonts w:cs="Times New Roman"/>
          <w:sz w:val="28"/>
          <w:szCs w:val="28"/>
        </w:rPr>
      </w:pPr>
      <w:r>
        <w:rPr>
          <w:rFonts w:cs="Times New Roman"/>
          <w:sz w:val="28"/>
          <w:szCs w:val="28"/>
        </w:rPr>
        <w:t>Анкетування учнів (кількість респондентів: 183).</w:t>
      </w:r>
    </w:p>
    <w:p w:rsidR="00F1471D" w:rsidRDefault="00F1471D">
      <w:pPr>
        <w:numPr>
          <w:ilvl w:val="0"/>
          <w:numId w:val="12"/>
        </w:numPr>
        <w:tabs>
          <w:tab w:val="left" w:pos="709"/>
          <w:tab w:val="left" w:pos="851"/>
        </w:tabs>
        <w:spacing w:after="0" w:line="360" w:lineRule="auto"/>
        <w:jc w:val="both"/>
        <w:rPr>
          <w:rFonts w:cs="Times New Roman"/>
          <w:sz w:val="28"/>
          <w:szCs w:val="28"/>
        </w:rPr>
      </w:pPr>
      <w:r>
        <w:rPr>
          <w:rFonts w:cs="Times New Roman"/>
          <w:sz w:val="28"/>
          <w:szCs w:val="28"/>
        </w:rPr>
        <w:t>Анкетування педагогічних працівників (кількість респондентів: 22).</w:t>
      </w:r>
    </w:p>
    <w:p w:rsidR="00F1471D" w:rsidRDefault="00F1471D">
      <w:pPr>
        <w:numPr>
          <w:ilvl w:val="0"/>
          <w:numId w:val="12"/>
        </w:numPr>
        <w:tabs>
          <w:tab w:val="left" w:pos="709"/>
          <w:tab w:val="left" w:pos="851"/>
        </w:tabs>
        <w:spacing w:after="0" w:line="360" w:lineRule="auto"/>
        <w:jc w:val="both"/>
        <w:rPr>
          <w:rFonts w:cs="Times New Roman"/>
          <w:sz w:val="28"/>
          <w:szCs w:val="28"/>
        </w:rPr>
      </w:pPr>
      <w:r>
        <w:rPr>
          <w:rFonts w:cs="Times New Roman"/>
          <w:sz w:val="28"/>
          <w:szCs w:val="28"/>
        </w:rPr>
        <w:t xml:space="preserve">Анкетування батьків (кількість респондентів: 224). </w:t>
      </w:r>
    </w:p>
    <w:p w:rsidR="00F1471D" w:rsidRDefault="00F1471D">
      <w:pPr>
        <w:numPr>
          <w:ilvl w:val="0"/>
          <w:numId w:val="12"/>
        </w:numPr>
        <w:tabs>
          <w:tab w:val="left" w:pos="709"/>
          <w:tab w:val="left" w:pos="851"/>
        </w:tabs>
        <w:spacing w:after="0" w:line="360" w:lineRule="auto"/>
        <w:jc w:val="both"/>
        <w:rPr>
          <w:rFonts w:cs="Times New Roman"/>
          <w:sz w:val="28"/>
          <w:szCs w:val="28"/>
        </w:rPr>
      </w:pPr>
      <w:r>
        <w:rPr>
          <w:rFonts w:cs="Times New Roman"/>
          <w:sz w:val="28"/>
          <w:szCs w:val="28"/>
        </w:rPr>
        <w:t>Вивчення документації (для оцінювання).</w:t>
      </w:r>
    </w:p>
    <w:p w:rsidR="00F1471D" w:rsidRDefault="00F1471D">
      <w:pPr>
        <w:tabs>
          <w:tab w:val="left" w:pos="709"/>
          <w:tab w:val="left" w:pos="851"/>
          <w:tab w:val="left" w:pos="993"/>
        </w:tabs>
        <w:spacing w:after="0" w:line="240" w:lineRule="auto"/>
        <w:ind w:left="426"/>
        <w:rPr>
          <w:rFonts w:cs="Times New Roman"/>
          <w:sz w:val="28"/>
          <w:szCs w:val="28"/>
        </w:rPr>
      </w:pPr>
    </w:p>
    <w:p w:rsidR="00F1471D" w:rsidRDefault="00F1471D">
      <w:pPr>
        <w:spacing w:after="0" w:line="240" w:lineRule="auto"/>
        <w:jc w:val="center"/>
        <w:rPr>
          <w:rFonts w:cs="Times New Roman"/>
          <w:b/>
          <w:bCs/>
          <w:caps/>
          <w:sz w:val="28"/>
          <w:szCs w:val="28"/>
        </w:rPr>
      </w:pPr>
      <w:r>
        <w:rPr>
          <w:rFonts w:cs="Times New Roman"/>
          <w:b/>
          <w:bCs/>
          <w:caps/>
          <w:sz w:val="28"/>
          <w:szCs w:val="28"/>
        </w:rPr>
        <w:t>За результатами самооцінювання визначено:</w:t>
      </w:r>
    </w:p>
    <w:p w:rsidR="00F1471D" w:rsidRDefault="00F1471D">
      <w:pPr>
        <w:spacing w:after="0" w:line="240" w:lineRule="auto"/>
        <w:jc w:val="both"/>
        <w:rPr>
          <w:rFonts w:cs="Times New Roman"/>
          <w:b/>
          <w:bCs/>
          <w:sz w:val="28"/>
          <w:szCs w:val="28"/>
        </w:rPr>
      </w:pPr>
    </w:p>
    <w:p w:rsidR="00F1471D" w:rsidRDefault="00F1471D">
      <w:pPr>
        <w:spacing w:after="0" w:line="240" w:lineRule="auto"/>
        <w:jc w:val="both"/>
        <w:rPr>
          <w:rFonts w:cs="Times New Roman"/>
          <w:b/>
          <w:bCs/>
          <w:sz w:val="28"/>
          <w:szCs w:val="28"/>
        </w:rPr>
      </w:pPr>
      <w:r>
        <w:rPr>
          <w:rFonts w:cs="Times New Roman"/>
          <w:b/>
          <w:bCs/>
          <w:sz w:val="28"/>
          <w:szCs w:val="28"/>
        </w:rPr>
        <w:t>За напрямом ІІ «Система оцінювання здобувачів освіти»</w:t>
      </w:r>
    </w:p>
    <w:p w:rsidR="00F1471D" w:rsidRDefault="00F1471D">
      <w:pPr>
        <w:spacing w:after="0" w:line="240" w:lineRule="auto"/>
        <w:jc w:val="both"/>
        <w:rPr>
          <w:rFonts w:cs="Times New Roman"/>
          <w:b/>
          <w:bCs/>
          <w:sz w:val="28"/>
          <w:szCs w:val="28"/>
        </w:rPr>
      </w:pPr>
    </w:p>
    <w:p w:rsidR="00F1471D" w:rsidRDefault="00F1471D">
      <w:pPr>
        <w:spacing w:after="0" w:line="240" w:lineRule="auto"/>
        <w:ind w:firstLine="709"/>
        <w:jc w:val="both"/>
        <w:rPr>
          <w:rFonts w:cs="Times New Roman"/>
          <w:sz w:val="28"/>
          <w:szCs w:val="28"/>
        </w:rPr>
      </w:pPr>
    </w:p>
    <w:tbl>
      <w:tblPr>
        <w:tblW w:w="10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804"/>
        <w:gridCol w:w="1560"/>
      </w:tblGrid>
      <w:tr w:rsidR="00F1471D">
        <w:tc>
          <w:tcPr>
            <w:tcW w:w="1696" w:type="dxa"/>
            <w:vAlign w:val="center"/>
          </w:tcPr>
          <w:p w:rsidR="00F1471D" w:rsidRDefault="00F1471D">
            <w:pPr>
              <w:spacing w:after="0" w:line="240" w:lineRule="auto"/>
              <w:jc w:val="center"/>
              <w:rPr>
                <w:rFonts w:cs="Times New Roman"/>
                <w:b/>
                <w:bCs/>
                <w:sz w:val="24"/>
                <w:szCs w:val="24"/>
              </w:rPr>
            </w:pPr>
            <w:r>
              <w:rPr>
                <w:rFonts w:cs="Times New Roman"/>
                <w:b/>
                <w:bCs/>
                <w:sz w:val="24"/>
                <w:szCs w:val="24"/>
              </w:rPr>
              <w:t>Вимога/</w:t>
            </w:r>
          </w:p>
          <w:p w:rsidR="00F1471D" w:rsidRDefault="00F1471D">
            <w:pPr>
              <w:spacing w:after="0" w:line="240" w:lineRule="auto"/>
              <w:jc w:val="center"/>
              <w:rPr>
                <w:rFonts w:cs="Times New Roman"/>
                <w:b/>
                <w:bCs/>
                <w:sz w:val="24"/>
                <w:szCs w:val="24"/>
              </w:rPr>
            </w:pPr>
            <w:r>
              <w:rPr>
                <w:rFonts w:cs="Times New Roman"/>
                <w:b/>
                <w:bCs/>
                <w:sz w:val="24"/>
                <w:szCs w:val="24"/>
              </w:rPr>
              <w:t>правило</w:t>
            </w:r>
          </w:p>
        </w:tc>
        <w:tc>
          <w:tcPr>
            <w:tcW w:w="6804" w:type="dxa"/>
            <w:vAlign w:val="center"/>
          </w:tcPr>
          <w:p w:rsidR="00F1471D" w:rsidRDefault="00F1471D">
            <w:pPr>
              <w:spacing w:after="0" w:line="240" w:lineRule="auto"/>
              <w:ind w:firstLine="176"/>
              <w:jc w:val="center"/>
              <w:rPr>
                <w:rFonts w:cs="Times New Roman"/>
                <w:b/>
                <w:bCs/>
                <w:sz w:val="24"/>
                <w:szCs w:val="24"/>
              </w:rPr>
            </w:pPr>
            <w:r>
              <w:rPr>
                <w:rFonts w:cs="Times New Roman"/>
                <w:b/>
                <w:bCs/>
                <w:sz w:val="24"/>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c>
          <w:tcPr>
            <w:tcW w:w="1560" w:type="dxa"/>
            <w:vAlign w:val="center"/>
          </w:tcPr>
          <w:p w:rsidR="00F1471D" w:rsidRDefault="00F1471D">
            <w:pPr>
              <w:spacing w:after="0" w:line="240" w:lineRule="auto"/>
              <w:ind w:firstLine="176"/>
              <w:jc w:val="center"/>
              <w:rPr>
                <w:rFonts w:cs="Times New Roman"/>
                <w:b/>
                <w:bCs/>
                <w:sz w:val="24"/>
                <w:szCs w:val="24"/>
              </w:rPr>
            </w:pPr>
            <w:r>
              <w:rPr>
                <w:rFonts w:cs="Times New Roman"/>
                <w:b/>
                <w:bCs/>
                <w:sz w:val="24"/>
                <w:szCs w:val="24"/>
                <w:lang w:eastAsia="ru-RU"/>
              </w:rPr>
              <w:t>Методи збору інформації</w:t>
            </w:r>
          </w:p>
        </w:tc>
      </w:tr>
      <w:tr w:rsidR="00F1471D">
        <w:tc>
          <w:tcPr>
            <w:tcW w:w="1696" w:type="dxa"/>
          </w:tcPr>
          <w:p w:rsidR="00F1471D" w:rsidRDefault="00F1471D">
            <w:pPr>
              <w:pStyle w:val="ListParagraph"/>
              <w:spacing w:after="0" w:line="240" w:lineRule="auto"/>
              <w:ind w:left="0"/>
              <w:rPr>
                <w:rFonts w:cs="Times New Roman"/>
                <w:sz w:val="24"/>
                <w:szCs w:val="24"/>
              </w:rPr>
            </w:pPr>
            <w:r>
              <w:rPr>
                <w:rFonts w:cs="Times New Roman"/>
                <w:sz w:val="24"/>
                <w:szCs w:val="24"/>
              </w:rPr>
              <w:t>2.1 Наявність відкритої, прозорої і зрозумілої для здобувачів освіти системи оцінювання їх навчальних досягнень</w:t>
            </w:r>
          </w:p>
        </w:tc>
        <w:tc>
          <w:tcPr>
            <w:tcW w:w="6804" w:type="dxa"/>
          </w:tcPr>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r>
              <w:rPr>
                <w:rFonts w:cs="Times New Roman"/>
                <w:sz w:val="24"/>
                <w:szCs w:val="24"/>
                <w:lang w:eastAsia="ru-RU"/>
              </w:rPr>
              <w:t xml:space="preserve">   Відповідно до Освітньої програми Наукового ліцею педагогічний колектив у своїй діяльності керується нормативними документами,</w:t>
            </w:r>
            <w:r>
              <w:rPr>
                <w:rFonts w:cs="Times New Roman"/>
                <w:sz w:val="24"/>
                <w:szCs w:val="24"/>
              </w:rPr>
              <w:t xml:space="preserve"> загальнонаціональними критеріями, правилами та процедурами оцінювання,</w:t>
            </w:r>
            <w:r>
              <w:rPr>
                <w:rFonts w:cs="Times New Roman"/>
                <w:sz w:val="24"/>
                <w:szCs w:val="24"/>
                <w:lang w:eastAsia="ru-RU"/>
              </w:rPr>
              <w:t xml:space="preserve"> передбаченими чинним освітнім законодавством у сфері оцінювання рівня навчальних досягнень учнів й оприлюдненими </w:t>
            </w:r>
            <w:r>
              <w:rPr>
                <w:rFonts w:cs="Times New Roman"/>
                <w:sz w:val="24"/>
                <w:szCs w:val="24"/>
              </w:rPr>
              <w:t xml:space="preserve">як на офіційних сайтах </w:t>
            </w:r>
            <w:hyperlink r:id="rId5" w:history="1">
              <w:r>
                <w:rPr>
                  <w:rStyle w:val="Hyperlink"/>
                  <w:rFonts w:cs="Times New Roman"/>
                  <w:sz w:val="24"/>
                  <w:szCs w:val="24"/>
                </w:rPr>
                <w:t>https://osvita.ua/school/estimation/</w:t>
              </w:r>
            </w:hyperlink>
            <w:r>
              <w:rPr>
                <w:rFonts w:cs="Times New Roman"/>
                <w:sz w:val="24"/>
                <w:szCs w:val="24"/>
              </w:rPr>
              <w:t xml:space="preserve"> , </w:t>
            </w:r>
            <w:hyperlink r:id="rId6" w:history="1">
              <w:r>
                <w:rPr>
                  <w:rStyle w:val="Hyperlink"/>
                  <w:rFonts w:cs="Times New Roman"/>
                  <w:sz w:val="24"/>
                  <w:szCs w:val="24"/>
                </w:rPr>
                <w:t>https://mon.gov.ua/npa/pro-zatverdzhennia-rekomendatsii-shchodo-otsiniuvannia-rezultativ-navchannia</w:t>
              </w:r>
            </w:hyperlink>
            <w:r>
              <w:rPr>
                <w:rFonts w:cs="Times New Roman"/>
                <w:sz w:val="24"/>
                <w:szCs w:val="24"/>
              </w:rPr>
              <w:t xml:space="preserve">   , </w:t>
            </w:r>
            <w:hyperlink r:id="rId7" w:anchor="Text" w:history="1">
              <w:r>
                <w:rPr>
                  <w:rStyle w:val="Hyperlink"/>
                  <w:rFonts w:cs="Times New Roman"/>
                  <w:sz w:val="24"/>
                  <w:szCs w:val="24"/>
                </w:rPr>
                <w:t>https://zakon.rada.gov.ua/laws/show/z0566-11#Text</w:t>
              </w:r>
            </w:hyperlink>
            <w:r>
              <w:rPr>
                <w:rFonts w:cs="Times New Roman"/>
                <w:sz w:val="24"/>
                <w:szCs w:val="24"/>
              </w:rPr>
              <w:t xml:space="preserve"> , так на сайті   закладу освіти </w:t>
            </w:r>
            <w:hyperlink r:id="rId8" w:history="1">
              <w:r>
                <w:rPr>
                  <w:rStyle w:val="Hyperlink"/>
                  <w:rFonts w:cs="Times New Roman"/>
                  <w:sz w:val="24"/>
                  <w:szCs w:val="24"/>
                </w:rPr>
                <w:t>http://licey-1.ho.ua/infa.html#</w:t>
              </w:r>
            </w:hyperlink>
            <w:r>
              <w:rPr>
                <w:rFonts w:cs="Times New Roman"/>
                <w:sz w:val="24"/>
                <w:szCs w:val="24"/>
              </w:rPr>
              <w:t xml:space="preserve">, у навчальних кабінетах, електронних кабінетах вчителів-предметників. Критерії, правила та процедури оцінювання враховують компетентнісний підхід у навчанні і вписані в </w:t>
            </w:r>
            <w:r>
              <w:rPr>
                <w:rFonts w:cs="Times New Roman"/>
                <w:b/>
                <w:bCs/>
                <w:sz w:val="24"/>
                <w:szCs w:val="24"/>
              </w:rPr>
              <w:t>розділі  3</w:t>
            </w:r>
            <w:r>
              <w:rPr>
                <w:rFonts w:cs="Times New Roman"/>
                <w:sz w:val="24"/>
                <w:szCs w:val="24"/>
              </w:rPr>
              <w:t xml:space="preserve">  «Положення про внутрішню систему забезпечення якості освіти» КЗ «Науковий ліцей імені Анатолія Лигуна», а в </w:t>
            </w:r>
            <w:r>
              <w:rPr>
                <w:rFonts w:cs="Times New Roman"/>
                <w:b/>
                <w:bCs/>
                <w:sz w:val="24"/>
                <w:szCs w:val="24"/>
              </w:rPr>
              <w:t>додатку 2</w:t>
            </w:r>
            <w:r>
              <w:rPr>
                <w:rFonts w:cs="Times New Roman"/>
                <w:sz w:val="24"/>
                <w:szCs w:val="24"/>
              </w:rPr>
              <w:t xml:space="preserve"> розроблено та оприлюднено «Положення про систему оцінювання здобувачів освіти» в Науковому ліцеї. </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r>
              <w:rPr>
                <w:rFonts w:cs="Times New Roman"/>
                <w:sz w:val="24"/>
                <w:szCs w:val="24"/>
              </w:rPr>
              <w:t>Система та механізми забезпечення академічної доброчесності у Науковому ліцеї визначається «Положенням про академічну доброчесність учасників освітнього процесу», (додаток 1 до «Положення про внутрішню систему забезпечення якості освіти»). Розроблення, оприлюднення й інформування про критерії оцінювання робить процес оцінювання прозорим і зрозумілим для всіх учасників освітнього процесу.</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r>
              <w:rPr>
                <w:rFonts w:cs="Times New Roman"/>
                <w:sz w:val="24"/>
                <w:szCs w:val="24"/>
              </w:rPr>
              <w:t>Система оцінювання навчальних досягнень учнів Наукового ліцею:</w:t>
            </w:r>
          </w:p>
          <w:p w:rsidR="00F1471D" w:rsidRDefault="00F1471D">
            <w:pPr>
              <w:pStyle w:val="ListParagraph"/>
              <w:numPr>
                <w:ilvl w:val="0"/>
                <w:numId w:val="14"/>
              </w:num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 xml:space="preserve">має у своїй основі чіткі та зрозумілі вимоги до навчальних результатів; </w:t>
            </w:r>
          </w:p>
          <w:p w:rsidR="00F1471D" w:rsidRDefault="00F1471D">
            <w:pPr>
              <w:pStyle w:val="ListParagraph"/>
              <w:numPr>
                <w:ilvl w:val="0"/>
                <w:numId w:val="14"/>
              </w:num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 xml:space="preserve">дає можливість розвивати в учнів впевненість у своїх здібностях і можливостях; </w:t>
            </w:r>
          </w:p>
          <w:p w:rsidR="00F1471D" w:rsidRDefault="00F1471D">
            <w:pPr>
              <w:pStyle w:val="ListParagraph"/>
              <w:numPr>
                <w:ilvl w:val="0"/>
                <w:numId w:val="14"/>
              </w:num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дозволяє досягти і перевищити результати;</w:t>
            </w:r>
          </w:p>
          <w:p w:rsidR="00F1471D" w:rsidRDefault="00F1471D">
            <w:pPr>
              <w:pStyle w:val="ListParagraph"/>
              <w:numPr>
                <w:ilvl w:val="0"/>
                <w:numId w:val="14"/>
              </w:num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заохочує учнів апробувати різні моделі досягнення результату без ризику отримати за це негативну оцінку;</w:t>
            </w:r>
          </w:p>
          <w:p w:rsidR="00F1471D" w:rsidRDefault="00F1471D">
            <w:pPr>
              <w:pStyle w:val="ListParagraph"/>
              <w:numPr>
                <w:ilvl w:val="0"/>
                <w:numId w:val="14"/>
              </w:num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використовує самооцінювання та взаємооцінювання як важливий елемент навчальної діяльності.</w:t>
            </w:r>
          </w:p>
          <w:p w:rsidR="00F1471D" w:rsidRDefault="00F1471D">
            <w:pPr>
              <w:tabs>
                <w:tab w:val="left" w:pos="884"/>
                <w:tab w:val="left" w:pos="1134"/>
              </w:tabs>
              <w:spacing w:after="0" w:line="240" w:lineRule="auto"/>
              <w:ind w:firstLine="284"/>
              <w:jc w:val="both"/>
              <w:rPr>
                <w:rFonts w:cs="Times New Roman"/>
                <w:sz w:val="24"/>
                <w:szCs w:val="24"/>
              </w:rPr>
            </w:pPr>
            <w:r>
              <w:rPr>
                <w:rFonts w:cs="Times New Roman"/>
                <w:sz w:val="24"/>
                <w:szCs w:val="24"/>
              </w:rPr>
              <w:t xml:space="preserve">За результатами спостережень за навчальними заняттями експерти групи відзначили, що більшість вчителів на початку уроку акцентують увагу учнів на критеріях оцінювання їхніх результатів навчання, бонусних заохоченнях, «тихому опитуванні». </w:t>
            </w:r>
          </w:p>
          <w:p w:rsidR="00F1471D" w:rsidRDefault="00F1471D">
            <w:pPr>
              <w:tabs>
                <w:tab w:val="left" w:pos="884"/>
                <w:tab w:val="left" w:pos="1134"/>
              </w:tabs>
              <w:spacing w:after="0" w:line="240" w:lineRule="auto"/>
              <w:ind w:firstLine="284"/>
              <w:jc w:val="both"/>
              <w:rPr>
                <w:rFonts w:cs="Times New Roman"/>
                <w:sz w:val="24"/>
                <w:szCs w:val="24"/>
              </w:rPr>
            </w:pPr>
            <w:r>
              <w:rPr>
                <w:rFonts w:cs="Times New Roman"/>
                <w:sz w:val="24"/>
                <w:szCs w:val="24"/>
              </w:rPr>
              <w:t xml:space="preserve">За результатами анкетування  переважна більшість батьків проінформована про критерії, правила і процедури оцінювання навчальних досягнень учнів. </w:t>
            </w:r>
          </w:p>
          <w:p w:rsidR="00F1471D" w:rsidRDefault="00F1471D">
            <w:pPr>
              <w:tabs>
                <w:tab w:val="left" w:pos="884"/>
                <w:tab w:val="left" w:pos="1134"/>
              </w:tabs>
              <w:spacing w:after="0" w:line="240" w:lineRule="auto"/>
              <w:ind w:firstLine="284"/>
              <w:jc w:val="both"/>
              <w:rPr>
                <w:rFonts w:cs="Times New Roman"/>
                <w:sz w:val="24"/>
                <w:szCs w:val="24"/>
              </w:rPr>
            </w:pPr>
            <w:r>
              <w:rPr>
                <w:rFonts w:cs="Times New Roman"/>
                <w:sz w:val="24"/>
                <w:szCs w:val="24"/>
              </w:rPr>
              <w:t xml:space="preserve">За результатами опитування педагогічних працівників встановлено, що переважна більшість з них використовують критерії оцінювання, запропоновані Міністерством освіти і науки України. Частина вчителів зазначили, що розробляють критерії самостійно для  окремих видів роботи. Учителі зазначили, що інформують учнів про критерії оцінювання на початку навчального року, семестру, перед вивченням кожної теми або окремого  виду роботи, що підтверджується відповідями учнів. Спостереження за навчальними заняттями показали, що педагоги оцінюють результати навчання учнів на основі цілей, які ґрунтуються  на компетентнісному підході, застосовують формувальне оцінювання, підбирають домашні завдання, спрямовані на оволодіння ключовими компетентностями. </w:t>
            </w:r>
          </w:p>
          <w:p w:rsidR="00F1471D" w:rsidRDefault="00F1471D">
            <w:pPr>
              <w:tabs>
                <w:tab w:val="left" w:pos="884"/>
                <w:tab w:val="left" w:pos="1134"/>
              </w:tabs>
              <w:spacing w:after="0" w:line="240" w:lineRule="auto"/>
              <w:ind w:firstLine="284"/>
              <w:jc w:val="both"/>
              <w:rPr>
                <w:rFonts w:cs="Times New Roman"/>
                <w:sz w:val="24"/>
                <w:szCs w:val="24"/>
              </w:rPr>
            </w:pPr>
            <w:r>
              <w:rPr>
                <w:rFonts w:cs="Times New Roman"/>
                <w:sz w:val="24"/>
                <w:szCs w:val="24"/>
              </w:rPr>
              <w:t xml:space="preserve">Учні частково залучаються до спільного розроблення критеріїв оцінювання їхньої діяльності,на цьому наголошено у  вимогах компетентнісного підходу. </w:t>
            </w:r>
          </w:p>
          <w:p w:rsidR="00F1471D" w:rsidRDefault="00F1471D">
            <w:pPr>
              <w:tabs>
                <w:tab w:val="left" w:pos="884"/>
                <w:tab w:val="left" w:pos="1134"/>
              </w:tabs>
              <w:spacing w:after="0" w:line="240" w:lineRule="auto"/>
              <w:ind w:firstLine="284"/>
              <w:jc w:val="both"/>
              <w:rPr>
                <w:rFonts w:cs="Times New Roman"/>
                <w:sz w:val="24"/>
                <w:szCs w:val="24"/>
              </w:rPr>
            </w:pPr>
            <w:r>
              <w:rPr>
                <w:rFonts w:cs="Times New Roman"/>
                <w:sz w:val="24"/>
                <w:szCs w:val="24"/>
              </w:rPr>
              <w:t xml:space="preserve">Переважна більшість учнів зазначили, що вчителі до початку оцінювання завжди пояснюють. За що вони можуть отримати ту, чи іншу оцінку, а під час оцінювання завжди її обґрунтовують та коментують.  Менше третини учнів зазначили, що вчителі пояснюють вимоги до оцінювання, але аргументують лише на прохання. Більшість учнів зазначили, що оцінювання результатів навчання в Науковому ліцеї є справедливим, об’єктивним та доброчесним.  Більшість респондентів батьківської спільноти вважають оцінювання навчальних досягнень учнів справедливим, а п’ята частина батьків вважає, що оцінювання є упередженим з деяких предметів.  </w:t>
            </w:r>
          </w:p>
          <w:p w:rsidR="00F1471D" w:rsidRDefault="00F1471D">
            <w:pPr>
              <w:tabs>
                <w:tab w:val="left" w:pos="884"/>
                <w:tab w:val="left" w:pos="1134"/>
              </w:tabs>
              <w:spacing w:after="0" w:line="240" w:lineRule="auto"/>
              <w:ind w:firstLine="284"/>
              <w:jc w:val="both"/>
              <w:rPr>
                <w:rFonts w:cs="Times New Roman"/>
                <w:b/>
                <w:bCs/>
                <w:sz w:val="24"/>
                <w:szCs w:val="24"/>
              </w:rPr>
            </w:pPr>
            <w:r>
              <w:rPr>
                <w:rFonts w:cs="Times New Roman"/>
                <w:b/>
                <w:bCs/>
                <w:sz w:val="24"/>
                <w:szCs w:val="24"/>
              </w:rPr>
              <w:t xml:space="preserve"> У цілому за вимогою 2.1 – 3,5 (Достатній рівень)</w:t>
            </w:r>
          </w:p>
        </w:tc>
        <w:tc>
          <w:tcPr>
            <w:tcW w:w="1560" w:type="dxa"/>
          </w:tcPr>
          <w:p w:rsidR="00F1471D" w:rsidRDefault="00F1471D">
            <w:pPr>
              <w:autoSpaceDE w:val="0"/>
              <w:autoSpaceDN w:val="0"/>
              <w:adjustRightInd w:val="0"/>
              <w:spacing w:after="0" w:line="240" w:lineRule="auto"/>
              <w:rPr>
                <w:rFonts w:cs="Times New Roman"/>
                <w:sz w:val="24"/>
                <w:szCs w:val="24"/>
              </w:rPr>
            </w:pPr>
            <w:r>
              <w:rPr>
                <w:rFonts w:cs="Times New Roman"/>
                <w:sz w:val="24"/>
                <w:szCs w:val="24"/>
              </w:rPr>
              <w:t>Спостере-ження, вивчення</w:t>
            </w: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документаці,</w:t>
            </w: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опитування</w:t>
            </w: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Спостере-ження,</w:t>
            </w: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 xml:space="preserve">опитування, </w:t>
            </w:r>
          </w:p>
          <w:p w:rsidR="00F1471D" w:rsidRDefault="00F1471D">
            <w:pPr>
              <w:spacing w:after="0" w:line="240" w:lineRule="auto"/>
              <w:rPr>
                <w:rFonts w:cs="Times New Roman"/>
                <w:sz w:val="24"/>
                <w:szCs w:val="24"/>
                <w:lang w:eastAsia="ru-RU"/>
              </w:rPr>
            </w:pPr>
            <w:r>
              <w:rPr>
                <w:rFonts w:cs="Times New Roman"/>
                <w:sz w:val="24"/>
                <w:szCs w:val="24"/>
                <w:lang w:eastAsia="ru-RU"/>
              </w:rPr>
              <w:t>анкетування</w:t>
            </w: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Вивчення</w:t>
            </w:r>
          </w:p>
          <w:p w:rsidR="00F1471D" w:rsidRDefault="00F1471D">
            <w:pPr>
              <w:spacing w:after="0" w:line="240" w:lineRule="auto"/>
              <w:jc w:val="both"/>
              <w:rPr>
                <w:rFonts w:cs="Times New Roman"/>
                <w:sz w:val="28"/>
                <w:szCs w:val="28"/>
                <w:lang w:eastAsia="ru-RU"/>
              </w:rPr>
            </w:pPr>
            <w:r>
              <w:rPr>
                <w:rFonts w:cs="Times New Roman"/>
                <w:sz w:val="24"/>
                <w:szCs w:val="24"/>
              </w:rPr>
              <w:t>документації</w:t>
            </w: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Спостере-ження,</w:t>
            </w: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опитування</w:t>
            </w:r>
          </w:p>
          <w:p w:rsidR="00F1471D" w:rsidRDefault="00F1471D">
            <w:pPr>
              <w:spacing w:after="0" w:line="240" w:lineRule="auto"/>
              <w:ind w:firstLine="284"/>
              <w:jc w:val="both"/>
              <w:rPr>
                <w:rFonts w:cs="Times New Roman"/>
                <w:sz w:val="28"/>
                <w:szCs w:val="28"/>
                <w:lang w:eastAsia="ru-RU"/>
              </w:rPr>
            </w:pPr>
          </w:p>
          <w:p w:rsidR="00F1471D" w:rsidRDefault="00F1471D">
            <w:pPr>
              <w:autoSpaceDE w:val="0"/>
              <w:autoSpaceDN w:val="0"/>
              <w:adjustRightInd w:val="0"/>
              <w:spacing w:after="0" w:line="240" w:lineRule="auto"/>
              <w:rPr>
                <w:rFonts w:cs="Times New Roman"/>
                <w:sz w:val="24"/>
                <w:szCs w:val="24"/>
              </w:rPr>
            </w:pPr>
          </w:p>
          <w:p w:rsidR="00F1471D" w:rsidRDefault="00F1471D">
            <w:pPr>
              <w:spacing w:after="0" w:line="240" w:lineRule="auto"/>
              <w:rPr>
                <w:rFonts w:cs="Times New Roman"/>
                <w:sz w:val="24"/>
                <w:szCs w:val="24"/>
                <w:lang w:eastAsia="ru-RU"/>
              </w:rPr>
            </w:pPr>
            <w:r>
              <w:rPr>
                <w:rFonts w:cs="Times New Roman"/>
                <w:sz w:val="24"/>
                <w:szCs w:val="24"/>
                <w:lang w:eastAsia="ru-RU"/>
              </w:rPr>
              <w:t>Анкетування</w:t>
            </w: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ind w:firstLine="284"/>
              <w:jc w:val="both"/>
              <w:rPr>
                <w:rFonts w:cs="Times New Roman"/>
                <w:sz w:val="28"/>
                <w:szCs w:val="28"/>
                <w:lang w:eastAsia="ru-RU"/>
              </w:rPr>
            </w:pPr>
          </w:p>
          <w:p w:rsidR="00F1471D" w:rsidRDefault="00F1471D">
            <w:pPr>
              <w:spacing w:after="0" w:line="240" w:lineRule="auto"/>
              <w:jc w:val="both"/>
              <w:rPr>
                <w:rFonts w:cs="Times New Roman"/>
                <w:sz w:val="28"/>
                <w:szCs w:val="28"/>
                <w:lang w:eastAsia="ru-RU"/>
              </w:rPr>
            </w:pPr>
          </w:p>
        </w:tc>
      </w:tr>
      <w:tr w:rsidR="00F1471D">
        <w:tc>
          <w:tcPr>
            <w:tcW w:w="1696" w:type="dxa"/>
          </w:tcPr>
          <w:p w:rsidR="00F1471D" w:rsidRDefault="00F1471D">
            <w:pPr>
              <w:spacing w:after="0" w:line="240" w:lineRule="auto"/>
              <w:rPr>
                <w:rFonts w:cs="Times New Roman"/>
                <w:sz w:val="24"/>
                <w:szCs w:val="24"/>
              </w:rPr>
            </w:pPr>
            <w:r>
              <w:rPr>
                <w:rFonts w:cs="Times New Roman"/>
                <w:sz w:val="24"/>
                <w:szCs w:val="24"/>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6804" w:type="dxa"/>
          </w:tcPr>
          <w:p w:rsidR="00F1471D" w:rsidRDefault="00F1471D">
            <w:pPr>
              <w:spacing w:after="0" w:line="240" w:lineRule="auto"/>
              <w:ind w:firstLine="458"/>
              <w:jc w:val="both"/>
              <w:rPr>
                <w:rFonts w:cs="Times New Roman"/>
                <w:sz w:val="24"/>
                <w:szCs w:val="24"/>
                <w:lang w:eastAsia="ru-RU"/>
              </w:rPr>
            </w:pPr>
            <w:r>
              <w:rPr>
                <w:rFonts w:cs="Times New Roman"/>
                <w:sz w:val="24"/>
                <w:szCs w:val="24"/>
                <w:lang w:eastAsia="ru-RU"/>
              </w:rPr>
              <w:t xml:space="preserve">Вивчення документації, інтерв’ю з керівником закладу, його заступниками, здобувачами освіти  засвідчили, що у закладі освіти систематично проводиться моніторинг навчання інваріантної складової навчального плану за результатами кожного семестру, року. Усі результати моніторингів оприлюднено на сайті Наукового ліцею </w:t>
            </w:r>
            <w:hyperlink r:id="rId9" w:history="1">
              <w:r>
                <w:rPr>
                  <w:rStyle w:val="Hyperlink"/>
                  <w:rFonts w:cs="Times New Roman"/>
                  <w:sz w:val="24"/>
                  <w:szCs w:val="24"/>
                  <w:lang w:eastAsia="ru-RU"/>
                </w:rPr>
                <w:t>http://licey-1.ho.ua/infa.html</w:t>
              </w:r>
            </w:hyperlink>
            <w:r>
              <w:rPr>
                <w:rFonts w:cs="Times New Roman"/>
                <w:sz w:val="24"/>
                <w:szCs w:val="24"/>
                <w:lang w:eastAsia="ru-RU"/>
              </w:rPr>
              <w:t xml:space="preserve">  Систематично на засіданнях педагогічної ради, ради при директорові, на засіданнях методичних кафедр здійснюється аналіз динаміки показників якості знань та обговорюються рішення щодо корекції освітньої діяльності педагогів, вивчається освітня траєкторія окремих учнів.  Більшість педагогів беруть участь у розробленні та реалізації індивідуальних освітніх траєкторій, що підтверджується результатами та досягненнями з наукової роботи в закладі. </w:t>
            </w:r>
          </w:p>
          <w:p w:rsidR="00F1471D" w:rsidRDefault="00F1471D">
            <w:pPr>
              <w:spacing w:after="0" w:line="240" w:lineRule="auto"/>
              <w:ind w:firstLine="458"/>
              <w:jc w:val="both"/>
              <w:rPr>
                <w:rFonts w:cs="Times New Roman"/>
                <w:sz w:val="24"/>
                <w:szCs w:val="24"/>
                <w:lang w:eastAsia="ru-RU"/>
              </w:rPr>
            </w:pPr>
            <w:r>
              <w:rPr>
                <w:rFonts w:cs="Times New Roman"/>
                <w:sz w:val="24"/>
                <w:szCs w:val="24"/>
                <w:lang w:eastAsia="ru-RU"/>
              </w:rPr>
              <w:t xml:space="preserve">Під час інтерв’ю більшість респонденів з учнівської та батьківської спільноти  зазначили, що на початку навчального року вчителі знайомлять учнів, батьків з критеріями і підходами до оцінювання навчальних досягнень. </w:t>
            </w:r>
          </w:p>
          <w:p w:rsidR="00F1471D" w:rsidRDefault="00F1471D">
            <w:pPr>
              <w:spacing w:after="0" w:line="240" w:lineRule="auto"/>
              <w:ind w:firstLine="458"/>
              <w:jc w:val="both"/>
              <w:rPr>
                <w:rFonts w:cs="Times New Roman"/>
                <w:sz w:val="24"/>
                <w:szCs w:val="24"/>
                <w:lang w:eastAsia="ru-RU"/>
              </w:rPr>
            </w:pPr>
            <w:r>
              <w:rPr>
                <w:rFonts w:cs="Times New Roman"/>
                <w:sz w:val="24"/>
                <w:szCs w:val="24"/>
                <w:lang w:eastAsia="ru-RU"/>
              </w:rPr>
              <w:t xml:space="preserve">Результати анкетування педагогів та учнів свідчать по те, що здобувачі освіти отримують зворотний зв’язок про прогрес у навчанні від учителів. Учні зазначили, що більшість педагогів відзначають досягнення, аргументують виставлені оцінки, визначають шляхи покращення навчання, підтримують бажання вчитися. Майже всі педагоги зазначили, що використовують формувальне оцінювання, аналізують рівень засвоєння учнями теми, прослідковують динаміку їх навчання, визначають сильні сторони. Але, у процесі спостереження за навчальними заняттями встановлено, що не на кожному уроці вчителі застосовують елементи формувального оцінювання, не завжди надають можливість учням вибору рівня навчальних завдань і позитивно оцінюють роботу учнів. </w:t>
            </w:r>
          </w:p>
          <w:p w:rsidR="00F1471D" w:rsidRDefault="00F1471D">
            <w:pPr>
              <w:spacing w:after="0" w:line="240" w:lineRule="auto"/>
              <w:ind w:firstLine="458"/>
              <w:jc w:val="both"/>
              <w:rPr>
                <w:rFonts w:cs="Times New Roman"/>
                <w:sz w:val="24"/>
                <w:szCs w:val="24"/>
                <w:lang w:eastAsia="ru-RU"/>
              </w:rPr>
            </w:pPr>
            <w:r>
              <w:rPr>
                <w:rFonts w:cs="Times New Roman"/>
                <w:b/>
                <w:bCs/>
                <w:sz w:val="24"/>
                <w:szCs w:val="24"/>
              </w:rPr>
              <w:t>У цілому за вимогою 2.2 – 3,1 (Достатній рівень)</w:t>
            </w:r>
          </w:p>
        </w:tc>
        <w:tc>
          <w:tcPr>
            <w:tcW w:w="1560" w:type="dxa"/>
          </w:tcPr>
          <w:p w:rsidR="00F1471D" w:rsidRDefault="00F1471D">
            <w:pPr>
              <w:autoSpaceDE w:val="0"/>
              <w:autoSpaceDN w:val="0"/>
              <w:adjustRightInd w:val="0"/>
              <w:spacing w:after="0" w:line="240" w:lineRule="auto"/>
              <w:rPr>
                <w:rFonts w:cs="Times New Roman"/>
                <w:sz w:val="24"/>
                <w:szCs w:val="24"/>
              </w:rPr>
            </w:pPr>
            <w:r>
              <w:rPr>
                <w:rFonts w:cs="Times New Roman"/>
                <w:sz w:val="24"/>
                <w:szCs w:val="24"/>
              </w:rPr>
              <w:t>Вивчення</w:t>
            </w:r>
          </w:p>
          <w:p w:rsidR="00F1471D" w:rsidRDefault="00F1471D">
            <w:pPr>
              <w:autoSpaceDE w:val="0"/>
              <w:autoSpaceDN w:val="0"/>
              <w:adjustRightInd w:val="0"/>
              <w:spacing w:after="0" w:line="240" w:lineRule="auto"/>
              <w:ind w:right="-104"/>
              <w:rPr>
                <w:rFonts w:cs="Times New Roman"/>
                <w:sz w:val="24"/>
                <w:szCs w:val="24"/>
              </w:rPr>
            </w:pPr>
            <w:r>
              <w:rPr>
                <w:rFonts w:cs="Times New Roman"/>
                <w:sz w:val="24"/>
                <w:szCs w:val="24"/>
              </w:rPr>
              <w:t>документації,</w:t>
            </w:r>
          </w:p>
          <w:p w:rsidR="00F1471D" w:rsidRDefault="00F1471D">
            <w:p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спостере-ження</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Анкетування</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Спостереження</w:t>
            </w: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8"/>
                <w:szCs w:val="28"/>
              </w:rPr>
            </w:pPr>
          </w:p>
        </w:tc>
      </w:tr>
      <w:tr w:rsidR="00F1471D">
        <w:tc>
          <w:tcPr>
            <w:tcW w:w="1696" w:type="dxa"/>
          </w:tcPr>
          <w:p w:rsidR="00F1471D" w:rsidRDefault="00F1471D">
            <w:pPr>
              <w:spacing w:after="0" w:line="240" w:lineRule="auto"/>
              <w:ind w:right="-108"/>
              <w:rPr>
                <w:rFonts w:cs="Times New Roman"/>
                <w:sz w:val="24"/>
                <w:szCs w:val="24"/>
              </w:rPr>
            </w:pPr>
            <w:r>
              <w:rPr>
                <w:rFonts w:cs="Times New Roman"/>
                <w:sz w:val="24"/>
                <w:szCs w:val="24"/>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6804" w:type="dxa"/>
          </w:tcPr>
          <w:p w:rsidR="00F1471D" w:rsidRDefault="00F1471D">
            <w:p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 xml:space="preserve">     Заклад освіти сприяє формуванню в учнів відповідального ставлення до результатів навчання. За результатами анкетування майже усі учні зазначили, що учителі їх підтримують, вірять у їхні успіхи, поважають та на прохання допомагають. Водночас, педагоги зазначили, що на заняттях створюють ситуацію успіху для учнів, дають можливість їм висловлювати свою думку, сприймають їхні погляди, підтримують ініціативи, створюють атмосферу доброзичливості та співпраці. Це підтверджують експерти групи за результатами спостережень за педагогічною діяльністю і зазначають, що на навчальних заняттях педагогічні працівники надають здобувачам освіти необхідну допомогу в навчальній діяльності. </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r>
              <w:rPr>
                <w:rFonts w:cs="Times New Roman"/>
                <w:sz w:val="24"/>
                <w:szCs w:val="24"/>
              </w:rPr>
              <w:t xml:space="preserve">Більшість учнів зазначили, що самооцінюють результати своєї діяльності під час уроків,  а натомість третина учнів надала відповідь, що роблять це дуже рідко або не роблять взагалі.  Під час спостереження за навчальним заняттям було замічено, що не всі педагоги використовують прийоми самооцінювання та взаємооцінювання. Це свідчить, що система оцінювання не завжди дає можливість учням усвідомлювати й відслідковувати особистий прогрес, не достатньо забезпечує формування здатності до самооцінювання. Половина респондентів здобувачів освіти вважають, що оцінювання їхньої діяльності здійснюється з метою визначення їхнього індивідуального прогресу. А інша половина учнів вважає, що педагоги оцінюють рівень їхніх знань, умінь і навичок. </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r>
              <w:rPr>
                <w:rFonts w:cs="Times New Roman"/>
                <w:b/>
                <w:bCs/>
                <w:sz w:val="24"/>
                <w:szCs w:val="24"/>
              </w:rPr>
              <w:t>У цілому за вимогою 2.3 – 2,8 (Достатній рівень)</w:t>
            </w:r>
          </w:p>
          <w:p w:rsidR="00F1471D" w:rsidRDefault="00F1471D">
            <w:pPr>
              <w:tabs>
                <w:tab w:val="left" w:pos="709"/>
                <w:tab w:val="left" w:pos="993"/>
                <w:tab w:val="left" w:pos="6946"/>
                <w:tab w:val="left" w:pos="7088"/>
              </w:tabs>
              <w:spacing w:after="0" w:line="240" w:lineRule="auto"/>
              <w:ind w:firstLine="284"/>
              <w:jc w:val="both"/>
              <w:rPr>
                <w:rFonts w:cs="Times New Roman"/>
                <w:sz w:val="24"/>
                <w:szCs w:val="24"/>
              </w:rPr>
            </w:pPr>
          </w:p>
          <w:p w:rsidR="00F1471D" w:rsidRDefault="00F1471D">
            <w:pPr>
              <w:tabs>
                <w:tab w:val="left" w:pos="709"/>
                <w:tab w:val="left" w:pos="993"/>
                <w:tab w:val="left" w:pos="6946"/>
                <w:tab w:val="left" w:pos="7088"/>
              </w:tabs>
              <w:spacing w:after="0" w:line="240" w:lineRule="auto"/>
              <w:ind w:firstLine="284"/>
              <w:jc w:val="both"/>
              <w:rPr>
                <w:rFonts w:cs="Times New Roman"/>
                <w:b/>
                <w:bCs/>
                <w:sz w:val="24"/>
                <w:szCs w:val="24"/>
              </w:rPr>
            </w:pPr>
            <w:r>
              <w:rPr>
                <w:rFonts w:cs="Times New Roman"/>
                <w:b/>
                <w:bCs/>
                <w:sz w:val="24"/>
                <w:szCs w:val="24"/>
              </w:rPr>
              <w:t>Загалом оцінено напрям ІІ 3,2 (Достатній рівень)</w:t>
            </w:r>
          </w:p>
        </w:tc>
        <w:tc>
          <w:tcPr>
            <w:tcW w:w="1560" w:type="dxa"/>
          </w:tcPr>
          <w:p w:rsidR="00F1471D" w:rsidRDefault="00F1471D">
            <w:pPr>
              <w:autoSpaceDE w:val="0"/>
              <w:autoSpaceDN w:val="0"/>
              <w:adjustRightInd w:val="0"/>
              <w:spacing w:after="0" w:line="240" w:lineRule="auto"/>
              <w:rPr>
                <w:rFonts w:cs="Times New Roman"/>
                <w:sz w:val="24"/>
                <w:szCs w:val="24"/>
              </w:rPr>
            </w:pPr>
            <w:r>
              <w:rPr>
                <w:rFonts w:cs="Times New Roman"/>
                <w:sz w:val="24"/>
                <w:szCs w:val="24"/>
              </w:rPr>
              <w:t>Вивчення</w:t>
            </w:r>
          </w:p>
          <w:p w:rsidR="00F1471D" w:rsidRDefault="00F1471D">
            <w:pPr>
              <w:autoSpaceDE w:val="0"/>
              <w:autoSpaceDN w:val="0"/>
              <w:adjustRightInd w:val="0"/>
              <w:spacing w:after="0" w:line="240" w:lineRule="auto"/>
              <w:ind w:right="-104"/>
              <w:rPr>
                <w:rFonts w:cs="Times New Roman"/>
                <w:sz w:val="24"/>
                <w:szCs w:val="24"/>
              </w:rPr>
            </w:pPr>
            <w:r>
              <w:rPr>
                <w:rFonts w:cs="Times New Roman"/>
                <w:sz w:val="24"/>
                <w:szCs w:val="24"/>
              </w:rPr>
              <w:t>документації,</w:t>
            </w:r>
          </w:p>
          <w:p w:rsidR="00F1471D" w:rsidRDefault="00F1471D">
            <w:p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 xml:space="preserve">спостере-ження, </w:t>
            </w:r>
          </w:p>
          <w:p w:rsidR="00F1471D" w:rsidRDefault="00F1471D">
            <w:p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анкетування</w:t>
            </w: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autoSpaceDE w:val="0"/>
              <w:autoSpaceDN w:val="0"/>
              <w:adjustRightInd w:val="0"/>
              <w:spacing w:after="0" w:line="240" w:lineRule="auto"/>
              <w:rPr>
                <w:rFonts w:cs="Times New Roman"/>
                <w:sz w:val="24"/>
                <w:szCs w:val="24"/>
              </w:rPr>
            </w:pPr>
            <w:r>
              <w:rPr>
                <w:rFonts w:cs="Times New Roman"/>
                <w:sz w:val="24"/>
                <w:szCs w:val="24"/>
              </w:rPr>
              <w:t xml:space="preserve">Спостереження  </w:t>
            </w: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r>
              <w:rPr>
                <w:rFonts w:cs="Times New Roman"/>
                <w:sz w:val="24"/>
                <w:szCs w:val="24"/>
              </w:rPr>
              <w:t>Анкетування</w:t>
            </w: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4"/>
                <w:szCs w:val="24"/>
              </w:rPr>
            </w:pPr>
          </w:p>
          <w:p w:rsidR="00F1471D" w:rsidRDefault="00F1471D">
            <w:pPr>
              <w:tabs>
                <w:tab w:val="left" w:pos="709"/>
                <w:tab w:val="left" w:pos="993"/>
                <w:tab w:val="left" w:pos="6946"/>
                <w:tab w:val="left" w:pos="7088"/>
              </w:tabs>
              <w:spacing w:after="0" w:line="240" w:lineRule="auto"/>
              <w:jc w:val="both"/>
              <w:rPr>
                <w:rFonts w:cs="Times New Roman"/>
                <w:sz w:val="28"/>
                <w:szCs w:val="28"/>
              </w:rPr>
            </w:pPr>
          </w:p>
        </w:tc>
      </w:tr>
    </w:tbl>
    <w:p w:rsidR="00F1471D" w:rsidRDefault="00F1471D">
      <w:pPr>
        <w:rPr>
          <w:rFonts w:cs="Times New Roman"/>
        </w:rPr>
      </w:pPr>
    </w:p>
    <w:tbl>
      <w:tblPr>
        <w:tblpPr w:leftFromText="180" w:rightFromText="180" w:vertAnchor="text" w:horzAnchor="margin" w:tblpXSpec="center" w:tblpY="375"/>
        <w:tblW w:w="10150" w:type="dxa"/>
        <w:tblLayout w:type="fixed"/>
        <w:tblLook w:val="0000" w:firstRow="0" w:lastRow="0" w:firstColumn="0" w:lastColumn="0" w:noHBand="0" w:noVBand="0"/>
      </w:tblPr>
      <w:tblGrid>
        <w:gridCol w:w="8605"/>
        <w:gridCol w:w="1545"/>
      </w:tblGrid>
      <w:tr w:rsidR="00F1471D">
        <w:trPr>
          <w:trHeight w:val="270"/>
        </w:trPr>
        <w:tc>
          <w:tcPr>
            <w:tcW w:w="8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 xml:space="preserve">Результати анкетування під час самоооцінювання ІІ напряму </w:t>
            </w:r>
            <w:r>
              <w:rPr>
                <w:rFonts w:cs="Times New Roman"/>
                <w:b/>
                <w:bCs/>
                <w:color w:val="000000"/>
                <w:lang w:eastAsia="ru-RU"/>
              </w:rPr>
              <w:t>«</w:t>
            </w:r>
            <w:r>
              <w:rPr>
                <w:rFonts w:cs="Times New Roman"/>
                <w:b/>
                <w:bCs/>
                <w:color w:val="000000"/>
                <w:lang w:val="uk" w:eastAsia="ru-RU"/>
              </w:rPr>
              <w:t>Система оцінювання здобувачів освіти</w:t>
            </w:r>
            <w:r>
              <w:rPr>
                <w:rFonts w:cs="Times New Roman"/>
                <w:b/>
                <w:bCs/>
                <w:color w:val="000000"/>
                <w:lang w:eastAsia="ru-RU"/>
              </w:rPr>
              <w:t>»</w:t>
            </w:r>
            <w:r>
              <w:rPr>
                <w:rFonts w:cs="Times New Roman"/>
                <w:b/>
                <w:bCs/>
                <w:color w:val="000000"/>
                <w:lang w:val="uk" w:eastAsia="ru-RU"/>
              </w:rPr>
              <w:t xml:space="preserve"> в 2024/</w:t>
            </w:r>
            <w:r>
              <w:rPr>
                <w:rFonts w:cs="Times New Roman"/>
                <w:b/>
                <w:bCs/>
                <w:color w:val="000000"/>
                <w:lang w:eastAsia="ru-RU"/>
              </w:rPr>
              <w:t>20</w:t>
            </w:r>
            <w:r>
              <w:rPr>
                <w:rFonts w:cs="Times New Roman"/>
                <w:b/>
                <w:bCs/>
                <w:color w:val="000000"/>
                <w:lang w:val="uk" w:eastAsia="ru-RU"/>
              </w:rPr>
              <w:t>25</w:t>
            </w:r>
          </w:p>
        </w:tc>
        <w:tc>
          <w:tcPr>
            <w:tcW w:w="1545"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Оцінка</w:t>
            </w:r>
          </w:p>
        </w:tc>
      </w:tr>
      <w:tr w:rsidR="00F1471D">
        <w:trPr>
          <w:trHeight w:val="270"/>
        </w:trPr>
        <w:tc>
          <w:tcPr>
            <w:tcW w:w="8605" w:type="dxa"/>
            <w:tcBorders>
              <w:top w:val="nil"/>
              <w:left w:val="single" w:sz="4" w:space="0" w:color="000000"/>
              <w:bottom w:val="single" w:sz="4" w:space="0" w:color="000000"/>
              <w:right w:val="single" w:sz="4" w:space="0" w:color="000000"/>
            </w:tcBorders>
            <w:shd w:val="clear" w:color="auto" w:fill="D9D9D9"/>
            <w:tcMar>
              <w:top w:w="0" w:type="dxa"/>
              <w:left w:w="100" w:type="dxa"/>
              <w:bottom w:w="0" w:type="dxa"/>
              <w:right w:w="100" w:type="dxa"/>
            </w:tcMar>
            <w:vAlign w:val="bottom"/>
          </w:tcPr>
          <w:p w:rsidR="00F1471D" w:rsidRDefault="00F1471D">
            <w:pPr>
              <w:spacing w:after="0" w:line="240" w:lineRule="auto"/>
              <w:ind w:left="140" w:right="140"/>
              <w:rPr>
                <w:rFonts w:cs="Times New Roman"/>
                <w:b/>
                <w:bCs/>
                <w:color w:val="000000"/>
                <w:lang w:val="uk" w:eastAsia="ru-RU"/>
              </w:rPr>
            </w:pPr>
            <w:r>
              <w:rPr>
                <w:rFonts w:cs="Times New Roman"/>
                <w:b/>
                <w:bCs/>
                <w:color w:val="000000"/>
                <w:lang w:val="uk" w:eastAsia="ru-RU"/>
              </w:rPr>
              <w:t>НАПРЯМ ІІ. Система оцінювання здобувачів освіти</w:t>
            </w:r>
          </w:p>
        </w:tc>
        <w:tc>
          <w:tcPr>
            <w:tcW w:w="1545" w:type="dxa"/>
            <w:tcBorders>
              <w:top w:val="nil"/>
              <w:left w:val="nil"/>
              <w:bottom w:val="single" w:sz="4" w:space="0" w:color="000000"/>
              <w:right w:val="single" w:sz="4" w:space="0" w:color="000000"/>
            </w:tcBorders>
            <w:shd w:val="clear" w:color="auto" w:fill="D9D9D9"/>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 xml:space="preserve"> </w:t>
            </w:r>
          </w:p>
        </w:tc>
      </w:tr>
      <w:tr w:rsidR="00F1471D">
        <w:trPr>
          <w:trHeight w:val="285"/>
        </w:trPr>
        <w:tc>
          <w:tcPr>
            <w:tcW w:w="8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F1471D" w:rsidRDefault="00F1471D">
            <w:pPr>
              <w:spacing w:after="0" w:line="240" w:lineRule="auto"/>
              <w:ind w:left="140" w:right="140"/>
              <w:rPr>
                <w:rFonts w:cs="Times New Roman"/>
                <w:color w:val="000000"/>
                <w:lang w:val="uk" w:eastAsia="ru-RU"/>
              </w:rPr>
            </w:pPr>
            <w:r>
              <w:rPr>
                <w:rFonts w:cs="Times New Roman"/>
                <w:color w:val="000000"/>
                <w:lang w:val="uk" w:eastAsia="ru-RU"/>
              </w:rPr>
              <w:t>2.1. Наявність відкритої, прозорої і зрозумілої для здобувачів освіти системи оцінювання їх навчальних досягнень</w:t>
            </w:r>
          </w:p>
        </w:tc>
        <w:tc>
          <w:tcPr>
            <w:tcW w:w="1545"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 xml:space="preserve">3,5 </w:t>
            </w:r>
          </w:p>
        </w:tc>
      </w:tr>
      <w:tr w:rsidR="00F1471D">
        <w:trPr>
          <w:trHeight w:val="540"/>
        </w:trPr>
        <w:tc>
          <w:tcPr>
            <w:tcW w:w="8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F1471D" w:rsidRDefault="00F1471D">
            <w:pPr>
              <w:spacing w:after="0" w:line="240" w:lineRule="auto"/>
              <w:ind w:left="140" w:right="140"/>
              <w:rPr>
                <w:rFonts w:cs="Times New Roman"/>
                <w:color w:val="000000"/>
                <w:lang w:val="uk" w:eastAsia="ru-RU"/>
              </w:rPr>
            </w:pPr>
            <w:r>
              <w:rPr>
                <w:rFonts w:cs="Times New Roman"/>
                <w:color w:val="000000"/>
                <w:lang w:val="uk" w:eastAsia="ru-RU"/>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 xml:space="preserve">3,1 </w:t>
            </w:r>
          </w:p>
        </w:tc>
      </w:tr>
      <w:tr w:rsidR="00F1471D">
        <w:trPr>
          <w:trHeight w:val="540"/>
        </w:trPr>
        <w:tc>
          <w:tcPr>
            <w:tcW w:w="8605"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F1471D" w:rsidRDefault="00F1471D">
            <w:pPr>
              <w:spacing w:after="0" w:line="240" w:lineRule="auto"/>
              <w:ind w:left="140" w:right="140"/>
              <w:rPr>
                <w:rFonts w:cs="Times New Roman"/>
                <w:color w:val="000000"/>
                <w:lang w:val="uk" w:eastAsia="ru-RU"/>
              </w:rPr>
            </w:pPr>
            <w:r>
              <w:rPr>
                <w:rFonts w:cs="Times New Roman"/>
                <w:color w:val="000000"/>
                <w:lang w:val="uk" w:eastAsia="ru-RU"/>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545"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 xml:space="preserve">2,8 </w:t>
            </w:r>
          </w:p>
        </w:tc>
      </w:tr>
      <w:tr w:rsidR="00F1471D">
        <w:trPr>
          <w:trHeight w:val="270"/>
        </w:trPr>
        <w:tc>
          <w:tcPr>
            <w:tcW w:w="8605"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bottom"/>
          </w:tcPr>
          <w:p w:rsidR="00F1471D" w:rsidRDefault="00F1471D">
            <w:pPr>
              <w:spacing w:after="0" w:line="240" w:lineRule="auto"/>
              <w:ind w:left="140" w:right="140"/>
              <w:rPr>
                <w:rFonts w:cs="Times New Roman"/>
                <w:color w:val="000000"/>
                <w:lang w:eastAsia="ru-RU"/>
              </w:rPr>
            </w:pPr>
            <w:r>
              <w:rPr>
                <w:rFonts w:cs="Times New Roman"/>
                <w:color w:val="000000"/>
                <w:lang w:val="uk" w:eastAsia="ru-RU"/>
              </w:rPr>
              <w:t xml:space="preserve">Загалом за напрямом ІІ </w:t>
            </w:r>
            <w:r>
              <w:rPr>
                <w:rFonts w:cs="Times New Roman"/>
                <w:color w:val="000000"/>
                <w:lang w:eastAsia="ru-RU"/>
              </w:rPr>
              <w:t>«</w:t>
            </w:r>
            <w:r>
              <w:rPr>
                <w:rFonts w:cs="Times New Roman"/>
                <w:color w:val="000000"/>
                <w:lang w:val="uk" w:eastAsia="ru-RU"/>
              </w:rPr>
              <w:t>Система оцінювання здобувачів освіти</w:t>
            </w:r>
            <w:r>
              <w:rPr>
                <w:rFonts w:cs="Times New Roman"/>
                <w:color w:val="000000"/>
                <w:lang w:eastAsia="ru-RU"/>
              </w:rPr>
              <w:t>»</w:t>
            </w:r>
          </w:p>
        </w:tc>
        <w:tc>
          <w:tcPr>
            <w:tcW w:w="1545" w:type="dxa"/>
            <w:tcBorders>
              <w:top w:val="nil"/>
              <w:left w:val="nil"/>
              <w:bottom w:val="single" w:sz="4" w:space="0" w:color="000000"/>
              <w:right w:val="single" w:sz="4" w:space="0" w:color="000000"/>
            </w:tcBorders>
            <w:tcMar>
              <w:top w:w="0" w:type="dxa"/>
              <w:left w:w="100" w:type="dxa"/>
              <w:bottom w:w="0" w:type="dxa"/>
              <w:right w:w="100" w:type="dxa"/>
            </w:tcMar>
            <w:vAlign w:val="bottom"/>
          </w:tcPr>
          <w:p w:rsidR="00F1471D" w:rsidRDefault="00F1471D">
            <w:pPr>
              <w:spacing w:after="0" w:line="240" w:lineRule="auto"/>
              <w:ind w:left="140" w:right="140"/>
              <w:jc w:val="center"/>
              <w:rPr>
                <w:rFonts w:cs="Times New Roman"/>
                <w:b/>
                <w:bCs/>
                <w:color w:val="000000"/>
                <w:lang w:val="uk" w:eastAsia="ru-RU"/>
              </w:rPr>
            </w:pPr>
            <w:r>
              <w:rPr>
                <w:rFonts w:cs="Times New Roman"/>
                <w:b/>
                <w:bCs/>
                <w:color w:val="000000"/>
                <w:lang w:val="uk" w:eastAsia="ru-RU"/>
              </w:rPr>
              <w:t xml:space="preserve">3,2 </w:t>
            </w:r>
          </w:p>
        </w:tc>
      </w:tr>
    </w:tbl>
    <w:p w:rsidR="00F1471D" w:rsidRDefault="00F1471D">
      <w:pPr>
        <w:spacing w:after="0" w:line="240" w:lineRule="auto"/>
        <w:jc w:val="right"/>
        <w:rPr>
          <w:rFonts w:cs="Times New Roman"/>
          <w:b/>
          <w:bCs/>
          <w:sz w:val="28"/>
          <w:szCs w:val="28"/>
        </w:rPr>
      </w:pPr>
      <w:r>
        <w:rPr>
          <w:rFonts w:cs="Times New Roman"/>
        </w:rPr>
        <w:t>Витяг з додатку  до висновку 1.2</w:t>
      </w:r>
    </w:p>
    <w:p w:rsidR="00F1471D" w:rsidRDefault="00F1471D">
      <w:pPr>
        <w:spacing w:before="120" w:after="120"/>
        <w:ind w:left="567"/>
        <w:jc w:val="right"/>
        <w:rPr>
          <w:rFonts w:cs="Times New Roman"/>
          <w:i/>
          <w:iCs/>
        </w:rPr>
      </w:pPr>
      <w:r>
        <w:rPr>
          <w:rFonts w:cs="Times New Roman"/>
          <w:i/>
          <w:iCs/>
        </w:rPr>
        <w:t>Таблиця 1</w:t>
      </w:r>
    </w:p>
    <w:p w:rsidR="00F1471D" w:rsidRDefault="00F1471D">
      <w:pPr>
        <w:spacing w:before="120" w:after="240"/>
        <w:ind w:left="567"/>
        <w:jc w:val="center"/>
        <w:rPr>
          <w:rFonts w:cs="Times New Roman"/>
          <w:b/>
          <w:bCs/>
        </w:rPr>
      </w:pPr>
      <w:r>
        <w:rPr>
          <w:rFonts w:cs="Times New Roman"/>
          <w:b/>
          <w:bCs/>
        </w:rPr>
        <w:t>Шкала визначення рівня якості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2648"/>
        <w:gridCol w:w="2477"/>
        <w:gridCol w:w="2603"/>
      </w:tblGrid>
      <w:tr w:rsidR="00F1471D">
        <w:trPr>
          <w:jc w:val="center"/>
        </w:trPr>
        <w:tc>
          <w:tcPr>
            <w:tcW w:w="2491" w:type="dxa"/>
          </w:tcPr>
          <w:p w:rsidR="00F1471D" w:rsidRDefault="00F1471D">
            <w:pPr>
              <w:spacing w:after="240"/>
              <w:jc w:val="center"/>
              <w:rPr>
                <w:rFonts w:cs="Times New Roman"/>
                <w:b/>
                <w:bCs/>
              </w:rPr>
            </w:pPr>
            <w:r>
              <w:rPr>
                <w:rFonts w:cs="Times New Roman"/>
              </w:rPr>
              <w:t xml:space="preserve">1,0 </w:t>
            </w:r>
            <w:r>
              <w:rPr>
                <w:rFonts w:cs="Times New Roman"/>
              </w:rPr>
              <w:sym w:font="Symbol" w:char="F02D"/>
            </w:r>
            <w:r>
              <w:rPr>
                <w:rFonts w:cs="Times New Roman"/>
              </w:rPr>
              <w:t xml:space="preserve"> 1,65</w:t>
            </w:r>
          </w:p>
        </w:tc>
        <w:tc>
          <w:tcPr>
            <w:tcW w:w="2720" w:type="dxa"/>
          </w:tcPr>
          <w:p w:rsidR="00F1471D" w:rsidRDefault="00F1471D">
            <w:pPr>
              <w:spacing w:after="240"/>
              <w:jc w:val="center"/>
              <w:rPr>
                <w:rFonts w:cs="Times New Roman"/>
                <w:b/>
                <w:bCs/>
              </w:rPr>
            </w:pPr>
            <w:r>
              <w:rPr>
                <w:rFonts w:cs="Times New Roman"/>
              </w:rPr>
              <w:t xml:space="preserve">1,66 </w:t>
            </w:r>
            <w:r>
              <w:rPr>
                <w:rFonts w:cs="Times New Roman"/>
              </w:rPr>
              <w:sym w:font="Symbol" w:char="F02D"/>
            </w:r>
            <w:r>
              <w:rPr>
                <w:rFonts w:cs="Times New Roman"/>
              </w:rPr>
              <w:t xml:space="preserve"> 2,65</w:t>
            </w:r>
          </w:p>
        </w:tc>
        <w:tc>
          <w:tcPr>
            <w:tcW w:w="2552" w:type="dxa"/>
          </w:tcPr>
          <w:p w:rsidR="00F1471D" w:rsidRDefault="00F1471D">
            <w:pPr>
              <w:spacing w:after="240"/>
              <w:jc w:val="center"/>
              <w:rPr>
                <w:rFonts w:cs="Times New Roman"/>
                <w:b/>
                <w:bCs/>
              </w:rPr>
            </w:pPr>
            <w:r>
              <w:rPr>
                <w:rFonts w:cs="Times New Roman"/>
              </w:rPr>
              <w:t xml:space="preserve">2,66 </w:t>
            </w:r>
            <w:r>
              <w:rPr>
                <w:rFonts w:cs="Times New Roman"/>
              </w:rPr>
              <w:sym w:font="Symbol" w:char="F02D"/>
            </w:r>
            <w:r>
              <w:rPr>
                <w:rFonts w:cs="Times New Roman"/>
              </w:rPr>
              <w:t>3,60</w:t>
            </w:r>
          </w:p>
        </w:tc>
        <w:tc>
          <w:tcPr>
            <w:tcW w:w="2693" w:type="dxa"/>
          </w:tcPr>
          <w:p w:rsidR="00F1471D" w:rsidRDefault="00F1471D">
            <w:pPr>
              <w:spacing w:after="240"/>
              <w:jc w:val="center"/>
              <w:rPr>
                <w:rFonts w:cs="Times New Roman"/>
                <w:b/>
                <w:bCs/>
              </w:rPr>
            </w:pPr>
            <w:r>
              <w:rPr>
                <w:rFonts w:cs="Times New Roman"/>
              </w:rPr>
              <w:t xml:space="preserve">3,61 </w:t>
            </w:r>
            <w:r>
              <w:rPr>
                <w:rFonts w:cs="Times New Roman"/>
              </w:rPr>
              <w:sym w:font="Symbol" w:char="F02D"/>
            </w:r>
            <w:r>
              <w:rPr>
                <w:rFonts w:cs="Times New Roman"/>
              </w:rPr>
              <w:t xml:space="preserve"> 4,0</w:t>
            </w:r>
          </w:p>
        </w:tc>
      </w:tr>
      <w:tr w:rsidR="00F1471D">
        <w:trPr>
          <w:jc w:val="center"/>
        </w:trPr>
        <w:tc>
          <w:tcPr>
            <w:tcW w:w="2491" w:type="dxa"/>
          </w:tcPr>
          <w:p w:rsidR="00F1471D" w:rsidRDefault="00F1471D">
            <w:pPr>
              <w:spacing w:after="240"/>
              <w:jc w:val="center"/>
              <w:rPr>
                <w:rFonts w:cs="Times New Roman"/>
                <w:b/>
                <w:bCs/>
              </w:rPr>
            </w:pPr>
            <w:r>
              <w:rPr>
                <w:rFonts w:cs="Times New Roman"/>
              </w:rPr>
              <w:t>низький рівень</w:t>
            </w:r>
          </w:p>
        </w:tc>
        <w:tc>
          <w:tcPr>
            <w:tcW w:w="2720" w:type="dxa"/>
          </w:tcPr>
          <w:p w:rsidR="00F1471D" w:rsidRDefault="00F1471D">
            <w:pPr>
              <w:jc w:val="center"/>
              <w:rPr>
                <w:rFonts w:cs="Times New Roman"/>
              </w:rPr>
            </w:pPr>
            <w:r>
              <w:rPr>
                <w:rFonts w:cs="Times New Roman"/>
              </w:rPr>
              <w:t>рівень, що вимагає покращення</w:t>
            </w:r>
          </w:p>
        </w:tc>
        <w:tc>
          <w:tcPr>
            <w:tcW w:w="2552" w:type="dxa"/>
          </w:tcPr>
          <w:p w:rsidR="00F1471D" w:rsidRDefault="00F1471D">
            <w:pPr>
              <w:spacing w:after="240"/>
              <w:jc w:val="center"/>
              <w:rPr>
                <w:rFonts w:cs="Times New Roman"/>
                <w:b/>
                <w:bCs/>
              </w:rPr>
            </w:pPr>
            <w:r>
              <w:rPr>
                <w:rFonts w:cs="Times New Roman"/>
              </w:rPr>
              <w:t>достатній рівень</w:t>
            </w:r>
          </w:p>
        </w:tc>
        <w:tc>
          <w:tcPr>
            <w:tcW w:w="2693" w:type="dxa"/>
          </w:tcPr>
          <w:p w:rsidR="00F1471D" w:rsidRDefault="00F1471D">
            <w:pPr>
              <w:spacing w:after="240"/>
              <w:jc w:val="center"/>
              <w:rPr>
                <w:rFonts w:cs="Times New Roman"/>
                <w:b/>
                <w:bCs/>
              </w:rPr>
            </w:pPr>
            <w:r>
              <w:rPr>
                <w:rFonts w:cs="Times New Roman"/>
              </w:rPr>
              <w:t>високий рівень</w:t>
            </w:r>
          </w:p>
        </w:tc>
      </w:tr>
    </w:tbl>
    <w:p w:rsidR="00F1471D" w:rsidRDefault="00F1471D">
      <w:pPr>
        <w:spacing w:after="0" w:line="240" w:lineRule="auto"/>
        <w:rPr>
          <w:rFonts w:cs="Times New Roman"/>
          <w:b/>
          <w:bCs/>
          <w:sz w:val="28"/>
          <w:szCs w:val="28"/>
        </w:rPr>
      </w:pPr>
    </w:p>
    <w:p w:rsidR="00F1471D" w:rsidRDefault="00F1471D">
      <w:pPr>
        <w:spacing w:after="0" w:line="240" w:lineRule="auto"/>
        <w:rPr>
          <w:rFonts w:cs="Times New Roman"/>
          <w:b/>
          <w:bCs/>
          <w:sz w:val="28"/>
          <w:szCs w:val="28"/>
        </w:rPr>
      </w:pPr>
    </w:p>
    <w:p w:rsidR="00F1471D" w:rsidRDefault="00F1471D">
      <w:pPr>
        <w:spacing w:line="259" w:lineRule="auto"/>
        <w:ind w:firstLine="567"/>
        <w:jc w:val="both"/>
        <w:rPr>
          <w:rFonts w:cs="Times New Roman"/>
          <w:sz w:val="28"/>
          <w:szCs w:val="28"/>
        </w:rPr>
      </w:pPr>
      <w:r>
        <w:rPr>
          <w:rFonts w:cs="Times New Roman"/>
          <w:sz w:val="28"/>
          <w:szCs w:val="28"/>
        </w:rPr>
        <w:t xml:space="preserve">    Групою внутрішніх експертів проведена самооцінка діяльності в Науковому ліцеї за напрямом ІІ «Система оцінювання здобувачів освіти». Експерти робили висновки на основі  </w:t>
      </w:r>
      <w:r>
        <w:rPr>
          <w:rFonts w:cs="Times New Roman"/>
          <w:color w:val="000000"/>
          <w:sz w:val="28"/>
          <w:szCs w:val="28"/>
        </w:rPr>
        <w:t xml:space="preserve">критеріїв, індикаторів та інструментів оцінювання освітнього середовища, що представлені в  Діагностичній картці оцінювання якості освітньої діяльності за </w:t>
      </w:r>
      <w:r>
        <w:rPr>
          <w:rFonts w:cs="Times New Roman"/>
          <w:sz w:val="28"/>
          <w:szCs w:val="28"/>
        </w:rPr>
        <w:t xml:space="preserve">напрямом ІІ «Система оцінювання здобувачів освіти» </w:t>
      </w:r>
      <w:r>
        <w:rPr>
          <w:rFonts w:cs="Times New Roman"/>
          <w:color w:val="000000"/>
          <w:sz w:val="28"/>
          <w:szCs w:val="28"/>
        </w:rPr>
        <w:t xml:space="preserve">в Науковому ліцеї 2024-2025 навчального року (додаток 1.1), </w:t>
      </w:r>
      <w:r>
        <w:rPr>
          <w:rFonts w:cs="Times New Roman"/>
          <w:sz w:val="28"/>
          <w:szCs w:val="28"/>
        </w:rPr>
        <w:t xml:space="preserve">на основі Кваліметрії самооцінювання в КЗ «Науковий ліцей імені Анатолія Лигуна» КМР за напрямом ІІ «Система оцінювання здобувачів освіти» (за результатами анкетування в 2024/2025 н.р.) (додаток 1.2).  Для визначення рівня освітньої діяльності використовували шкалу рівня освітньої діяльності наведену в таблиці 1. </w:t>
      </w:r>
    </w:p>
    <w:p w:rsidR="00F1471D" w:rsidRDefault="00F1471D">
      <w:pPr>
        <w:spacing w:line="259" w:lineRule="auto"/>
        <w:jc w:val="both"/>
        <w:rPr>
          <w:rFonts w:cs="Times New Roman"/>
          <w:sz w:val="28"/>
          <w:szCs w:val="28"/>
        </w:rPr>
      </w:pPr>
      <w:r>
        <w:rPr>
          <w:rFonts w:cs="Times New Roman"/>
          <w:sz w:val="28"/>
          <w:szCs w:val="28"/>
        </w:rPr>
        <w:t xml:space="preserve">      Отже, напрям ІІ «Система оцінювання здобувачів освіти» оцінили як  3,2 бали і визначили рівень якості освіти «Системи оцінювання здобувачів освіти» на </w:t>
      </w:r>
      <w:r>
        <w:rPr>
          <w:rFonts w:cs="Times New Roman"/>
          <w:b/>
          <w:bCs/>
          <w:sz w:val="28"/>
          <w:szCs w:val="28"/>
        </w:rPr>
        <w:t>достатньому рівні</w:t>
      </w:r>
      <w:r>
        <w:rPr>
          <w:rFonts w:cs="Times New Roman"/>
          <w:sz w:val="28"/>
          <w:szCs w:val="28"/>
        </w:rPr>
        <w:t>.</w:t>
      </w:r>
    </w:p>
    <w:p w:rsidR="00F1471D" w:rsidRDefault="00F1471D">
      <w:pPr>
        <w:spacing w:after="0" w:line="240" w:lineRule="auto"/>
        <w:jc w:val="both"/>
        <w:rPr>
          <w:rFonts w:cs="Times New Roman"/>
          <w:sz w:val="28"/>
          <w:szCs w:val="28"/>
        </w:rPr>
      </w:pPr>
    </w:p>
    <w:p w:rsidR="00F1471D" w:rsidRDefault="00F1471D">
      <w:pPr>
        <w:spacing w:after="0" w:line="240" w:lineRule="auto"/>
        <w:jc w:val="both"/>
        <w:rPr>
          <w:rFonts w:cs="Times New Roman"/>
          <w:sz w:val="28"/>
          <w:szCs w:val="28"/>
        </w:rPr>
      </w:pPr>
    </w:p>
    <w:p w:rsidR="00F1471D" w:rsidRDefault="00F1471D">
      <w:pPr>
        <w:spacing w:after="0" w:line="240" w:lineRule="auto"/>
        <w:jc w:val="both"/>
        <w:rPr>
          <w:rFonts w:cs="Times New Roman"/>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10.2pt;width:71.5pt;height:29pt;z-index:-251658240;mso-wrap-edited:f">
            <v:imagedata r:id="rId10" o:title="" blacklevel="3932f"/>
          </v:shape>
        </w:pict>
      </w:r>
    </w:p>
    <w:p w:rsidR="00F1471D" w:rsidRDefault="00F1471D">
      <w:pPr>
        <w:spacing w:after="0" w:line="240" w:lineRule="auto"/>
        <w:jc w:val="both"/>
        <w:rPr>
          <w:rFonts w:cs="Times New Roman"/>
          <w:sz w:val="28"/>
          <w:szCs w:val="28"/>
        </w:rPr>
      </w:pPr>
      <w:r>
        <w:rPr>
          <w:rFonts w:cs="Times New Roman"/>
          <w:sz w:val="28"/>
          <w:szCs w:val="28"/>
        </w:rPr>
        <w:t>Голова групи внутрішніх експертів                                         Людмила ПАНЧЕНКО</w:t>
      </w:r>
    </w:p>
    <w:sectPr w:rsidR="00F1471D" w:rsidSect="00F1471D">
      <w:pgSz w:w="11906" w:h="16838"/>
      <w:pgMar w:top="850" w:right="566" w:bottom="850" w:left="1417"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C9F"/>
    <w:multiLevelType w:val="hybridMultilevel"/>
    <w:tmpl w:val="7674E4A2"/>
    <w:lvl w:ilvl="0" w:tplc="EF74B8E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F65E2E"/>
    <w:multiLevelType w:val="hybridMultilevel"/>
    <w:tmpl w:val="16C62914"/>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0A115417"/>
    <w:multiLevelType w:val="hybridMultilevel"/>
    <w:tmpl w:val="8BA2665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0F5B380A"/>
    <w:multiLevelType w:val="hybridMultilevel"/>
    <w:tmpl w:val="327E821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C2A067C"/>
    <w:multiLevelType w:val="multilevel"/>
    <w:tmpl w:val="FC247C14"/>
    <w:lvl w:ilvl="0">
      <w:start w:val="1"/>
      <w:numFmt w:val="decimal"/>
      <w:lvlText w:val="%1."/>
      <w:lvlJc w:val="left"/>
      <w:pPr>
        <w:ind w:left="1353" w:hanging="360"/>
      </w:pPr>
      <w:rPr>
        <w:rFonts w:ascii="Times New Roman" w:hAnsi="Times New Roman" w:cs="Times New Roman"/>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
    <w:nsid w:val="3704455B"/>
    <w:multiLevelType w:val="hybridMultilevel"/>
    <w:tmpl w:val="0804E8A6"/>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7394FFA"/>
    <w:multiLevelType w:val="hybridMultilevel"/>
    <w:tmpl w:val="B426AEC0"/>
    <w:lvl w:ilvl="0" w:tplc="E3FAA566">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949534F"/>
    <w:multiLevelType w:val="hybridMultilevel"/>
    <w:tmpl w:val="7D5E197C"/>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3A602A3B"/>
    <w:multiLevelType w:val="multilevel"/>
    <w:tmpl w:val="887EAA28"/>
    <w:lvl w:ilvl="0">
      <w:start w:val="1"/>
      <w:numFmt w:val="decimal"/>
      <w:lvlText w:val="%1."/>
      <w:lvlJc w:val="left"/>
      <w:pPr>
        <w:ind w:left="660" w:hanging="660"/>
      </w:pPr>
      <w:rPr>
        <w:rFonts w:ascii="Times New Roman" w:hAnsi="Times New Roman" w:cs="Times New Roman"/>
      </w:rPr>
    </w:lvl>
    <w:lvl w:ilvl="1">
      <w:start w:val="1"/>
      <w:numFmt w:val="decimal"/>
      <w:lvlText w:val="%1.%2."/>
      <w:lvlJc w:val="left"/>
      <w:pPr>
        <w:ind w:left="660" w:hanging="66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ascii="Arial" w:eastAsia="Times New Roman" w:hAnsi="Arial"/>
        <w:b w:val="0"/>
        <w:bCs w:val="0"/>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800" w:hanging="1800"/>
      </w:pPr>
      <w:rPr>
        <w:rFonts w:ascii="Times New Roman" w:hAnsi="Times New Roman" w:cs="Times New Roman"/>
      </w:rPr>
    </w:lvl>
  </w:abstractNum>
  <w:abstractNum w:abstractNumId="9">
    <w:nsid w:val="40717042"/>
    <w:multiLevelType w:val="hybridMultilevel"/>
    <w:tmpl w:val="7A58028A"/>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3173576"/>
    <w:multiLevelType w:val="hybridMultilevel"/>
    <w:tmpl w:val="63A88552"/>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67B43FCB"/>
    <w:multiLevelType w:val="hybridMultilevel"/>
    <w:tmpl w:val="43B4D6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C7738C3"/>
    <w:multiLevelType w:val="hybridMultilevel"/>
    <w:tmpl w:val="D14A941C"/>
    <w:lvl w:ilvl="0" w:tplc="C50CFE5C">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3">
    <w:nsid w:val="7D6B37F7"/>
    <w:multiLevelType w:val="hybridMultilevel"/>
    <w:tmpl w:val="1B2CE860"/>
    <w:lvl w:ilvl="0" w:tplc="EF74B8E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9"/>
  </w:num>
  <w:num w:numId="4">
    <w:abstractNumId w:val="10"/>
  </w:num>
  <w:num w:numId="5">
    <w:abstractNumId w:val="8"/>
  </w:num>
  <w:num w:numId="6">
    <w:abstractNumId w:val="2"/>
  </w:num>
  <w:num w:numId="7">
    <w:abstractNumId w:val="3"/>
  </w:num>
  <w:num w:numId="8">
    <w:abstractNumId w:val="5"/>
  </w:num>
  <w:num w:numId="9">
    <w:abstractNumId w:val="13"/>
  </w:num>
  <w:num w:numId="10">
    <w:abstractNumId w:val="6"/>
  </w:num>
  <w:num w:numId="11">
    <w:abstractNumId w:val="0"/>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71D"/>
    <w:rsid w:val="00F1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rFonts w:ascii="Times New Roman" w:hAnsi="Times New Roman"/>
      <w:lang w:val="uk-UA" w:eastAsia="uk-UA"/>
    </w:rPr>
  </w:style>
  <w:style w:type="paragraph" w:styleId="Heading1">
    <w:name w:val="heading 1"/>
    <w:basedOn w:val="Normal"/>
    <w:next w:val="Normal"/>
    <w:link w:val="Heading1Char"/>
    <w:uiPriority w:val="99"/>
    <w:qFormat/>
    <w:pPr>
      <w:keepNext/>
      <w:keepLines/>
      <w:spacing w:before="240" w:after="0"/>
      <w:outlineLvl w:val="0"/>
    </w:pPr>
    <w:rPr>
      <w:rFonts w:ascii="Calibri Light" w:hAnsi="Calibri Light" w:cs="Calibri Light"/>
      <w:sz w:val="32"/>
      <w:szCs w:val="32"/>
    </w:rPr>
  </w:style>
  <w:style w:type="paragraph" w:styleId="Heading3">
    <w:name w:val="heading 3"/>
    <w:basedOn w:val="Normal"/>
    <w:link w:val="Heading3Char"/>
    <w:uiPriority w:val="99"/>
    <w:qFormat/>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hAnsi="Calibri Light" w:cs="Calibri Light"/>
      <w:color w:val="auto"/>
      <w:sz w:val="32"/>
      <w:szCs w:val="32"/>
      <w:lang w:val="x-none" w:eastAsia="uk-UA"/>
    </w:rPr>
  </w:style>
  <w:style w:type="character" w:customStyle="1" w:styleId="Heading3Char">
    <w:name w:val="Heading 3 Char"/>
    <w:basedOn w:val="DefaultParagraphFont"/>
    <w:link w:val="Heading3"/>
    <w:uiPriority w:val="99"/>
    <w:rPr>
      <w:rFonts w:ascii="Times New Roman" w:hAnsi="Times New Roman" w:cs="Times New Roman"/>
      <w:b/>
      <w:bCs/>
      <w:sz w:val="27"/>
      <w:szCs w:val="27"/>
      <w:lang w:val="x-none" w:eastAsia="uk-UA"/>
    </w:rPr>
  </w:style>
  <w:style w:type="paragraph" w:styleId="ListParagraph">
    <w:name w:val="List Paragraph"/>
    <w:basedOn w:val="Normal"/>
    <w:uiPriority w:val="99"/>
    <w:qFormat/>
    <w:pPr>
      <w:ind w:left="720"/>
    </w:pPr>
  </w:style>
  <w:style w:type="character" w:customStyle="1" w:styleId="BodyTextChar">
    <w:name w:val="Body Text Char"/>
    <w:uiPriority w:val="99"/>
    <w:rPr>
      <w:shd w:val="clear" w:color="auto" w:fill="FFFFFF"/>
    </w:rPr>
  </w:style>
  <w:style w:type="paragraph" w:styleId="BodyText">
    <w:name w:val="Body Text"/>
    <w:basedOn w:val="Normal"/>
    <w:link w:val="BodyTextChar1"/>
    <w:uiPriority w:val="99"/>
    <w:pPr>
      <w:shd w:val="clear" w:color="auto" w:fill="FFFFFF"/>
      <w:spacing w:after="0" w:line="240" w:lineRule="atLeast"/>
    </w:pPr>
    <w:rPr>
      <w:rFonts w:ascii="Calibri" w:hAnsi="Calibri" w:cs="Calibri"/>
      <w:lang w:eastAsia="en-US"/>
    </w:rPr>
  </w:style>
  <w:style w:type="character" w:customStyle="1" w:styleId="BodyTextChar1">
    <w:name w:val="Body Text Char1"/>
    <w:basedOn w:val="DefaultParagraphFont"/>
    <w:link w:val="BodyText"/>
    <w:uiPriority w:val="99"/>
    <w:rPr>
      <w:rFonts w:ascii="Times New Roman" w:hAnsi="Times New Roman" w:cs="Times New Roman"/>
      <w:lang w:val="uk-UA" w:eastAsia="uk-UA"/>
    </w:rPr>
  </w:style>
  <w:style w:type="character" w:customStyle="1" w:styleId="a">
    <w:name w:val="Основний текст Знак"/>
    <w:uiPriority w:val="99"/>
    <w:rPr>
      <w:rFonts w:ascii="Times New Roman" w:hAnsi="Times New Roman" w:cs="Times New Roman"/>
      <w:lang w:val="x-none" w:eastAsia="uk-UA"/>
    </w:rPr>
  </w:style>
  <w:style w:type="paragraph" w:styleId="NormalWeb">
    <w:name w:val="Normal (Web)"/>
    <w:basedOn w:val="Normal"/>
    <w:uiPriority w:val="99"/>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
    <w:basedOn w:val="Normal"/>
    <w:uiPriority w:val="99"/>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rFonts w:ascii="Calibri" w:hAnsi="Calibri" w:cs="Calibr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rFonts w:ascii="Times New Roman" w:hAnsi="Times New Roman" w:cs="Times New Roman"/>
      <w:b/>
      <w:bCs/>
      <w:lang w:eastAsia="uk-UA"/>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x-none" w:eastAsia="uk-UA"/>
    </w:rPr>
  </w:style>
  <w:style w:type="paragraph" w:styleId="Revision">
    <w:name w:val="Revision"/>
    <w:hidden/>
    <w:uiPriority w:val="99"/>
    <w:rPr>
      <w:rFonts w:ascii="Times New Roman" w:hAnsi="Times New Roman" w:cs="Times New Roman"/>
      <w:lang w:val="uk-UA" w:eastAsia="uk-UA"/>
    </w:rPr>
  </w:style>
  <w:style w:type="paragraph" w:styleId="Footer">
    <w:name w:val="footer"/>
    <w:basedOn w:val="Normal"/>
    <w:link w:val="FooterChar"/>
    <w:uiPriority w:val="99"/>
    <w:pPr>
      <w:tabs>
        <w:tab w:val="center" w:pos="4819"/>
        <w:tab w:val="right" w:pos="9639"/>
      </w:tabs>
      <w:spacing w:after="0" w:line="240" w:lineRule="auto"/>
    </w:pPr>
    <w:rPr>
      <w:rFonts w:ascii="Calibri" w:hAnsi="Calibri" w:cs="Calibri"/>
    </w:rPr>
  </w:style>
  <w:style w:type="character" w:customStyle="1" w:styleId="FooterChar">
    <w:name w:val="Footer Char"/>
    <w:basedOn w:val="DefaultParagraphFont"/>
    <w:link w:val="Footer"/>
    <w:uiPriority w:val="99"/>
    <w:rPr>
      <w:rFonts w:ascii="Calibri" w:hAnsi="Calibri" w:cs="Calibri"/>
      <w:lang w:val="x-none" w:eastAsia="uk-UA"/>
    </w:rPr>
  </w:style>
  <w:style w:type="character" w:styleId="Hyperlink">
    <w:name w:val="Hyperlink"/>
    <w:basedOn w:val="DefaultParagraphFont"/>
    <w:uiPriority w:val="99"/>
    <w:rPr>
      <w:color w:val="0000FF"/>
      <w:u w:val="single"/>
    </w:rPr>
  </w:style>
  <w:style w:type="character" w:customStyle="1" w:styleId="freebirdanalyticsviewquestiontitle">
    <w:name w:val="freebirdanalyticsviewquestiontitle"/>
    <w:uiPriority w:val="99"/>
    <w:rPr>
      <w:rFonts w:ascii="Times New Roman" w:hAnsi="Times New Roman" w:cs="Times New Roman"/>
    </w:rPr>
  </w:style>
  <w:style w:type="character" w:styleId="FollowedHyperlink">
    <w:name w:val="FollowedHyperlink"/>
    <w:basedOn w:val="DefaultParagraphFont"/>
    <w:uiPriority w:val="99"/>
    <w:rPr>
      <w:color w:val="auto"/>
      <w:u w:val="single"/>
    </w:rPr>
  </w:style>
  <w:style w:type="character" w:customStyle="1" w:styleId="29">
    <w:name w:val="Основний текст29"/>
    <w:uiPriority w:val="99"/>
    <w:rPr>
      <w:rFonts w:ascii="Times New Roman" w:hAnsi="Times New Roman" w:cs="Times New Roman"/>
      <w:spacing w:val="0"/>
      <w:sz w:val="22"/>
      <w:szCs w:val="22"/>
      <w:shd w:val="clear" w:color="auto" w:fill="FFFFFF"/>
    </w:rPr>
  </w:style>
  <w:style w:type="character" w:customStyle="1" w:styleId="63">
    <w:name w:val="Основний текст (6)3"/>
    <w:uiPriority w:val="99"/>
    <w:rPr>
      <w:sz w:val="28"/>
      <w:szCs w:val="28"/>
      <w:u w:val="single"/>
      <w:shd w:val="clear" w:color="auto" w:fill="FFFFFF"/>
    </w:rPr>
  </w:style>
  <w:style w:type="character" w:customStyle="1" w:styleId="62">
    <w:name w:val="Основний текст (6)2"/>
    <w:uiPriority w:val="99"/>
    <w:rPr>
      <w:sz w:val="28"/>
      <w:szCs w:val="28"/>
      <w:u w:val="single"/>
      <w:shd w:val="clear" w:color="auto" w:fill="FFFFFF"/>
    </w:rPr>
  </w:style>
  <w:style w:type="character" w:customStyle="1" w:styleId="FontStyle14">
    <w:name w:val="Font Style14"/>
    <w:uiPriority w:val="99"/>
    <w:rPr>
      <w:rFonts w:ascii="Times New Roman" w:hAnsi="Times New Roman" w:cs="Times New Roman"/>
      <w:sz w:val="24"/>
      <w:szCs w:val="24"/>
    </w:rPr>
  </w:style>
  <w:style w:type="paragraph" w:styleId="NoSpacing">
    <w:name w:val="No Spacing"/>
    <w:uiPriority w:val="99"/>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y-1.ho.ua/infa.html" TargetMode="External"/><Relationship Id="rId3" Type="http://schemas.openxmlformats.org/officeDocument/2006/relationships/settings" Target="settings.xml"/><Relationship Id="rId7" Type="http://schemas.openxmlformats.org/officeDocument/2006/relationships/hyperlink" Target="https://zakon.rada.gov.ua/laws/show/z0566-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npa/pro-zatverdzhennia-rekomendatsii-shchodo-otsiniuvannia-rezultativ-navchannia" TargetMode="External"/><Relationship Id="rId11" Type="http://schemas.openxmlformats.org/officeDocument/2006/relationships/fontTable" Target="fontTable.xml"/><Relationship Id="rId5" Type="http://schemas.openxmlformats.org/officeDocument/2006/relationships/hyperlink" Target="https://osvita.ua/school/estimatio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licey-1.ho.ua/inf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761</TotalTime>
  <Pages>5</Pages>
  <Words>1792</Words>
  <Characters>10215</Characters>
  <Application>Microsoft Office Word</Application>
  <DocSecurity>0</DocSecurity>
  <Lines>0</Lines>
  <Paragraphs>0</Paragraphs>
  <ScaleCrop>false</ScaleCrop>
  <Company>Licey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Lana</dc:creator>
  <cp:keywords/>
  <dc:description/>
  <cp:lastModifiedBy>Lana</cp:lastModifiedBy>
  <cp:revision>77</cp:revision>
  <cp:lastPrinted>2021-04-13T11:12:00Z</cp:lastPrinted>
  <dcterms:created xsi:type="dcterms:W3CDTF">2024-07-01T10:02:00Z</dcterms:created>
  <dcterms:modified xsi:type="dcterms:W3CDTF">2025-07-04T09:41:00Z</dcterms:modified>
</cp:coreProperties>
</file>