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85" w:rsidRDefault="00E75085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Моніторинг якості знань та освітніх втрат в учнів</w:t>
      </w:r>
    </w:p>
    <w:p w:rsidR="00E75085" w:rsidRDefault="00E75085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Комунального закладу «Науковий ліцей імені Анатолія Лигуна»</w:t>
      </w:r>
    </w:p>
    <w:p w:rsidR="00E75085" w:rsidRDefault="00E75085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 Кам’янської міської ради </w:t>
      </w:r>
    </w:p>
    <w:p w:rsidR="00E75085" w:rsidRDefault="00E75085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за підсумками І семестру  2023 – 2024 навчального року</w:t>
      </w:r>
    </w:p>
    <w:p w:rsidR="00E75085" w:rsidRDefault="00E75085">
      <w:pPr>
        <w:rPr>
          <w:rFonts w:cs="Times New Roman"/>
          <w:lang w:val="uk-UA"/>
        </w:rPr>
      </w:pPr>
    </w:p>
    <w:p w:rsidR="00E75085" w:rsidRDefault="00E75085">
      <w:pPr>
        <w:rPr>
          <w:rFonts w:cs="Times New Roman"/>
          <w:lang w:val="uk-UA"/>
        </w:rPr>
      </w:pPr>
    </w:p>
    <w:p w:rsidR="00E75085" w:rsidRDefault="00E75085">
      <w:pPr>
        <w:ind w:firstLine="708"/>
        <w:jc w:val="both"/>
        <w:rPr>
          <w:rFonts w:cs="Times New Roman"/>
          <w:lang w:val="uk-UA" w:eastAsia="ru-RU"/>
        </w:rPr>
      </w:pPr>
      <w:r>
        <w:rPr>
          <w:rFonts w:cs="Times New Roman"/>
          <w:color w:val="000000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із 27 по 30 грудня  </w:t>
      </w:r>
      <w:r>
        <w:rPr>
          <w:rFonts w:cs="Times New Roman"/>
          <w:lang w:val="uk-UA" w:eastAsia="ru-RU"/>
        </w:rPr>
        <w:t>проведено моніторинг якості викладання навчальних предметів за І семестр 2023/2024 навчального року. Моніторингом були охоплені  навчальні предметів, що викладаються у 8-11 класах.</w:t>
      </w:r>
    </w:p>
    <w:p w:rsidR="00E75085" w:rsidRDefault="00E75085">
      <w:pPr>
        <w:jc w:val="both"/>
        <w:rPr>
          <w:rFonts w:cs="Times New Roman"/>
          <w:lang w:val="uk-UA" w:eastAsia="ru-RU"/>
        </w:rPr>
      </w:pPr>
    </w:p>
    <w:p w:rsidR="00E75085" w:rsidRDefault="00E75085">
      <w:pPr>
        <w:rPr>
          <w:rFonts w:cs="Times New Roman"/>
          <w:lang w:val="uk-UA"/>
        </w:rPr>
      </w:pPr>
    </w:p>
    <w:p w:rsidR="00E75085" w:rsidRDefault="00E75085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Загальний моніторинг якості знань учнів Наукового ліцею</w:t>
      </w:r>
    </w:p>
    <w:p w:rsidR="00E75085" w:rsidRDefault="00E75085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за підсумками І семестру 2023-2024 навчального року </w:t>
      </w:r>
    </w:p>
    <w:p w:rsidR="00E75085" w:rsidRDefault="00E75085">
      <w:pPr>
        <w:rPr>
          <w:rFonts w:cs="Times New Roman"/>
          <w:lang w:val="uk-UA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645"/>
        <w:gridCol w:w="567"/>
        <w:gridCol w:w="567"/>
        <w:gridCol w:w="708"/>
        <w:gridCol w:w="709"/>
        <w:gridCol w:w="709"/>
        <w:gridCol w:w="567"/>
        <w:gridCol w:w="567"/>
        <w:gridCol w:w="709"/>
        <w:gridCol w:w="708"/>
        <w:gridCol w:w="851"/>
        <w:gridCol w:w="992"/>
        <w:gridCol w:w="992"/>
      </w:tblGrid>
      <w:tr w:rsidR="00E75085">
        <w:trPr>
          <w:cantSplit/>
        </w:trPr>
        <w:tc>
          <w:tcPr>
            <w:tcW w:w="1023" w:type="dxa"/>
            <w:vMerge w:val="restart"/>
          </w:tcPr>
          <w:p w:rsidR="00E75085" w:rsidRDefault="00E75085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645" w:type="dxa"/>
            <w:vMerge w:val="restart"/>
          </w:tcPr>
          <w:p w:rsidR="00E75085" w:rsidRDefault="00E75085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Кількість учнів</w:t>
            </w:r>
          </w:p>
        </w:tc>
        <w:tc>
          <w:tcPr>
            <w:tcW w:w="1134" w:type="dxa"/>
            <w:gridSpan w:val="2"/>
          </w:tcPr>
          <w:p w:rsidR="00E75085" w:rsidRDefault="00E75085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Початковий рівень</w:t>
            </w:r>
          </w:p>
        </w:tc>
        <w:tc>
          <w:tcPr>
            <w:tcW w:w="1417" w:type="dxa"/>
            <w:gridSpan w:val="2"/>
          </w:tcPr>
          <w:p w:rsidR="00E75085" w:rsidRDefault="00E75085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Середній рівень</w:t>
            </w:r>
          </w:p>
        </w:tc>
        <w:tc>
          <w:tcPr>
            <w:tcW w:w="1276" w:type="dxa"/>
            <w:gridSpan w:val="2"/>
          </w:tcPr>
          <w:p w:rsidR="00E75085" w:rsidRDefault="00E75085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Достаній рівень</w:t>
            </w:r>
          </w:p>
        </w:tc>
        <w:tc>
          <w:tcPr>
            <w:tcW w:w="1276" w:type="dxa"/>
            <w:gridSpan w:val="2"/>
          </w:tcPr>
          <w:p w:rsidR="00E75085" w:rsidRDefault="00E75085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Високий рівень</w:t>
            </w:r>
          </w:p>
        </w:tc>
        <w:tc>
          <w:tcPr>
            <w:tcW w:w="1559" w:type="dxa"/>
            <w:gridSpan w:val="2"/>
          </w:tcPr>
          <w:p w:rsidR="00E75085" w:rsidRDefault="00E75085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Успішність</w:t>
            </w:r>
          </w:p>
        </w:tc>
        <w:tc>
          <w:tcPr>
            <w:tcW w:w="1984" w:type="dxa"/>
            <w:gridSpan w:val="2"/>
          </w:tcPr>
          <w:p w:rsidR="00E75085" w:rsidRDefault="00E75085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Якість знань</w:t>
            </w:r>
          </w:p>
        </w:tc>
      </w:tr>
      <w:tr w:rsidR="00E75085">
        <w:trPr>
          <w:cantSplit/>
          <w:trHeight w:val="1134"/>
        </w:trPr>
        <w:tc>
          <w:tcPr>
            <w:tcW w:w="1023" w:type="dxa"/>
            <w:vMerge/>
          </w:tcPr>
          <w:p w:rsidR="00E75085" w:rsidRDefault="00E75085">
            <w:pPr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Merge/>
          </w:tcPr>
          <w:p w:rsidR="00E75085" w:rsidRDefault="00E75085">
            <w:pPr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E75085" w:rsidRDefault="00E75085">
            <w:pPr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567" w:type="dxa"/>
            <w:textDirection w:val="btLr"/>
          </w:tcPr>
          <w:p w:rsidR="00E75085" w:rsidRDefault="00E75085">
            <w:pPr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%</w:t>
            </w:r>
          </w:p>
        </w:tc>
        <w:tc>
          <w:tcPr>
            <w:tcW w:w="708" w:type="dxa"/>
            <w:textDirection w:val="btLr"/>
          </w:tcPr>
          <w:p w:rsidR="00E75085" w:rsidRDefault="00E75085">
            <w:pPr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textDirection w:val="btLr"/>
          </w:tcPr>
          <w:p w:rsidR="00E75085" w:rsidRDefault="00E75085">
            <w:pPr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%</w:t>
            </w:r>
          </w:p>
        </w:tc>
        <w:tc>
          <w:tcPr>
            <w:tcW w:w="709" w:type="dxa"/>
            <w:textDirection w:val="btLr"/>
          </w:tcPr>
          <w:p w:rsidR="00E75085" w:rsidRDefault="00E75085">
            <w:pPr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567" w:type="dxa"/>
            <w:textDirection w:val="btLr"/>
          </w:tcPr>
          <w:p w:rsidR="00E75085" w:rsidRDefault="00E75085">
            <w:pPr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%</w:t>
            </w:r>
          </w:p>
        </w:tc>
        <w:tc>
          <w:tcPr>
            <w:tcW w:w="567" w:type="dxa"/>
            <w:textDirection w:val="btLr"/>
          </w:tcPr>
          <w:p w:rsidR="00E75085" w:rsidRDefault="00E75085">
            <w:pPr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textDirection w:val="btLr"/>
          </w:tcPr>
          <w:p w:rsidR="00E75085" w:rsidRDefault="00E75085">
            <w:pPr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%</w:t>
            </w:r>
          </w:p>
        </w:tc>
        <w:tc>
          <w:tcPr>
            <w:tcW w:w="708" w:type="dxa"/>
            <w:textDirection w:val="btLr"/>
          </w:tcPr>
          <w:p w:rsidR="00E75085" w:rsidRDefault="00E75085">
            <w:pPr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1" w:type="dxa"/>
            <w:textDirection w:val="btLr"/>
          </w:tcPr>
          <w:p w:rsidR="00E75085" w:rsidRDefault="00E75085">
            <w:pPr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%</w:t>
            </w:r>
          </w:p>
        </w:tc>
        <w:tc>
          <w:tcPr>
            <w:tcW w:w="992" w:type="dxa"/>
            <w:textDirection w:val="btLr"/>
          </w:tcPr>
          <w:p w:rsidR="00E75085" w:rsidRDefault="00E75085">
            <w:pPr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992" w:type="dxa"/>
            <w:textDirection w:val="btLr"/>
          </w:tcPr>
          <w:p w:rsidR="00E75085" w:rsidRDefault="00E75085">
            <w:pPr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%</w:t>
            </w:r>
          </w:p>
        </w:tc>
      </w:tr>
      <w:tr w:rsidR="00E75085">
        <w:tc>
          <w:tcPr>
            <w:tcW w:w="1023" w:type="dxa"/>
          </w:tcPr>
          <w:p w:rsidR="00E75085" w:rsidRDefault="00E75085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8-А</w:t>
            </w:r>
          </w:p>
        </w:tc>
        <w:tc>
          <w:tcPr>
            <w:tcW w:w="645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32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17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53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47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32</w:t>
            </w:r>
          </w:p>
        </w:tc>
        <w:tc>
          <w:tcPr>
            <w:tcW w:w="851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47</w:t>
            </w:r>
          </w:p>
        </w:tc>
      </w:tr>
      <w:tr w:rsidR="00E75085">
        <w:tc>
          <w:tcPr>
            <w:tcW w:w="1023" w:type="dxa"/>
          </w:tcPr>
          <w:p w:rsidR="00E75085" w:rsidRDefault="00E75085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8-Б</w:t>
            </w:r>
          </w:p>
        </w:tc>
        <w:tc>
          <w:tcPr>
            <w:tcW w:w="645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28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20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71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29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28</w:t>
            </w:r>
          </w:p>
        </w:tc>
        <w:tc>
          <w:tcPr>
            <w:tcW w:w="851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29</w:t>
            </w:r>
          </w:p>
        </w:tc>
      </w:tr>
      <w:tr w:rsidR="00E75085">
        <w:tc>
          <w:tcPr>
            <w:tcW w:w="1023" w:type="dxa"/>
          </w:tcPr>
          <w:p w:rsidR="00E75085" w:rsidRDefault="00E75085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8-В</w:t>
            </w:r>
          </w:p>
        </w:tc>
        <w:tc>
          <w:tcPr>
            <w:tcW w:w="645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28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17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60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36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28</w:t>
            </w:r>
          </w:p>
        </w:tc>
        <w:tc>
          <w:tcPr>
            <w:tcW w:w="851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36</w:t>
            </w:r>
          </w:p>
        </w:tc>
      </w:tr>
      <w:tr w:rsidR="00E75085">
        <w:tc>
          <w:tcPr>
            <w:tcW w:w="1023" w:type="dxa"/>
          </w:tcPr>
          <w:p w:rsidR="00E75085" w:rsidRDefault="00E75085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8-Г</w:t>
            </w:r>
          </w:p>
        </w:tc>
        <w:tc>
          <w:tcPr>
            <w:tcW w:w="645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28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53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33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28</w:t>
            </w:r>
          </w:p>
        </w:tc>
        <w:tc>
          <w:tcPr>
            <w:tcW w:w="851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40</w:t>
            </w:r>
          </w:p>
        </w:tc>
      </w:tr>
      <w:tr w:rsidR="00E75085">
        <w:tc>
          <w:tcPr>
            <w:tcW w:w="1023" w:type="dxa"/>
          </w:tcPr>
          <w:p w:rsidR="00E75085" w:rsidRDefault="00E75085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9-А</w:t>
            </w:r>
          </w:p>
        </w:tc>
        <w:tc>
          <w:tcPr>
            <w:tcW w:w="645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21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70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17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30</w:t>
            </w:r>
          </w:p>
        </w:tc>
        <w:tc>
          <w:tcPr>
            <w:tcW w:w="851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27</w:t>
            </w:r>
          </w:p>
        </w:tc>
      </w:tr>
      <w:tr w:rsidR="00E75085">
        <w:tc>
          <w:tcPr>
            <w:tcW w:w="1023" w:type="dxa"/>
          </w:tcPr>
          <w:p w:rsidR="00E75085" w:rsidRDefault="00E75085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9-Б</w:t>
            </w:r>
          </w:p>
        </w:tc>
        <w:tc>
          <w:tcPr>
            <w:tcW w:w="645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31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49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45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31</w:t>
            </w:r>
          </w:p>
        </w:tc>
        <w:tc>
          <w:tcPr>
            <w:tcW w:w="851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16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51</w:t>
            </w:r>
          </w:p>
        </w:tc>
      </w:tr>
      <w:tr w:rsidR="00E75085">
        <w:tc>
          <w:tcPr>
            <w:tcW w:w="1023" w:type="dxa"/>
          </w:tcPr>
          <w:p w:rsidR="00E75085" w:rsidRDefault="00E75085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9-В</w:t>
            </w:r>
          </w:p>
        </w:tc>
        <w:tc>
          <w:tcPr>
            <w:tcW w:w="645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31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13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42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45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31</w:t>
            </w:r>
          </w:p>
        </w:tc>
        <w:tc>
          <w:tcPr>
            <w:tcW w:w="851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45</w:t>
            </w:r>
          </w:p>
        </w:tc>
      </w:tr>
      <w:tr w:rsidR="00E75085">
        <w:tc>
          <w:tcPr>
            <w:tcW w:w="1023" w:type="dxa"/>
          </w:tcPr>
          <w:p w:rsidR="00E75085" w:rsidRDefault="00E75085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10-А</w:t>
            </w:r>
          </w:p>
        </w:tc>
        <w:tc>
          <w:tcPr>
            <w:tcW w:w="645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31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42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49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31</w:t>
            </w:r>
          </w:p>
        </w:tc>
        <w:tc>
          <w:tcPr>
            <w:tcW w:w="851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18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58</w:t>
            </w:r>
          </w:p>
        </w:tc>
      </w:tr>
      <w:tr w:rsidR="00E75085">
        <w:tc>
          <w:tcPr>
            <w:tcW w:w="1023" w:type="dxa"/>
          </w:tcPr>
          <w:p w:rsidR="00E75085" w:rsidRDefault="00E75085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10-Б</w:t>
            </w:r>
          </w:p>
        </w:tc>
        <w:tc>
          <w:tcPr>
            <w:tcW w:w="645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31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16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51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45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31</w:t>
            </w:r>
          </w:p>
        </w:tc>
        <w:tc>
          <w:tcPr>
            <w:tcW w:w="851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49</w:t>
            </w:r>
          </w:p>
        </w:tc>
      </w:tr>
      <w:tr w:rsidR="00E75085">
        <w:tc>
          <w:tcPr>
            <w:tcW w:w="1023" w:type="dxa"/>
          </w:tcPr>
          <w:p w:rsidR="00E75085" w:rsidRDefault="00E75085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10-В</w:t>
            </w:r>
          </w:p>
        </w:tc>
        <w:tc>
          <w:tcPr>
            <w:tcW w:w="645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31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45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49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31</w:t>
            </w:r>
          </w:p>
        </w:tc>
        <w:tc>
          <w:tcPr>
            <w:tcW w:w="851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17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55</w:t>
            </w:r>
          </w:p>
        </w:tc>
      </w:tr>
      <w:tr w:rsidR="00E75085">
        <w:tc>
          <w:tcPr>
            <w:tcW w:w="1023" w:type="dxa"/>
          </w:tcPr>
          <w:p w:rsidR="00E75085" w:rsidRDefault="00E75085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10-Г</w:t>
            </w:r>
          </w:p>
        </w:tc>
        <w:tc>
          <w:tcPr>
            <w:tcW w:w="645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24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80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30</w:t>
            </w:r>
          </w:p>
        </w:tc>
        <w:tc>
          <w:tcPr>
            <w:tcW w:w="851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20</w:t>
            </w:r>
          </w:p>
        </w:tc>
      </w:tr>
      <w:tr w:rsidR="00E75085">
        <w:tc>
          <w:tcPr>
            <w:tcW w:w="1023" w:type="dxa"/>
          </w:tcPr>
          <w:p w:rsidR="00E75085" w:rsidRDefault="00E75085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11-А</w:t>
            </w:r>
          </w:p>
        </w:tc>
        <w:tc>
          <w:tcPr>
            <w:tcW w:w="645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28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28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72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28</w:t>
            </w:r>
          </w:p>
        </w:tc>
        <w:tc>
          <w:tcPr>
            <w:tcW w:w="851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72</w:t>
            </w:r>
          </w:p>
        </w:tc>
      </w:tr>
      <w:tr w:rsidR="00E75085">
        <w:tc>
          <w:tcPr>
            <w:tcW w:w="1023" w:type="dxa"/>
          </w:tcPr>
          <w:p w:rsidR="00E75085" w:rsidRDefault="00E75085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11-Б</w:t>
            </w:r>
          </w:p>
        </w:tc>
        <w:tc>
          <w:tcPr>
            <w:tcW w:w="645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29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24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17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29</w:t>
            </w:r>
          </w:p>
        </w:tc>
        <w:tc>
          <w:tcPr>
            <w:tcW w:w="851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70</w:t>
            </w:r>
          </w:p>
        </w:tc>
      </w:tr>
      <w:tr w:rsidR="00E75085">
        <w:tc>
          <w:tcPr>
            <w:tcW w:w="1023" w:type="dxa"/>
          </w:tcPr>
          <w:p w:rsidR="00E75085" w:rsidRDefault="00E75085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11-В</w:t>
            </w:r>
          </w:p>
        </w:tc>
        <w:tc>
          <w:tcPr>
            <w:tcW w:w="645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24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16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59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25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24</w:t>
            </w:r>
          </w:p>
        </w:tc>
        <w:tc>
          <w:tcPr>
            <w:tcW w:w="851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20</w:t>
            </w:r>
          </w:p>
        </w:tc>
        <w:tc>
          <w:tcPr>
            <w:tcW w:w="992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84</w:t>
            </w:r>
          </w:p>
        </w:tc>
      </w:tr>
      <w:tr w:rsidR="00E75085">
        <w:trPr>
          <w:trHeight w:val="264"/>
        </w:trPr>
        <w:tc>
          <w:tcPr>
            <w:tcW w:w="1023" w:type="dxa"/>
          </w:tcPr>
          <w:p w:rsidR="00E75085" w:rsidRDefault="00E75085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11-Г</w:t>
            </w:r>
          </w:p>
        </w:tc>
        <w:tc>
          <w:tcPr>
            <w:tcW w:w="645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22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36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12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54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22</w:t>
            </w:r>
          </w:p>
        </w:tc>
        <w:tc>
          <w:tcPr>
            <w:tcW w:w="851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992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64</w:t>
            </w:r>
          </w:p>
        </w:tc>
      </w:tr>
      <w:tr w:rsidR="00E75085">
        <w:trPr>
          <w:trHeight w:val="504"/>
        </w:trPr>
        <w:tc>
          <w:tcPr>
            <w:tcW w:w="1023" w:type="dxa"/>
          </w:tcPr>
          <w:p w:rsidR="00E75085" w:rsidRDefault="00E75085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/>
              </w:rPr>
              <w:t>8-11 кл.</w:t>
            </w:r>
          </w:p>
        </w:tc>
        <w:tc>
          <w:tcPr>
            <w:tcW w:w="645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434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212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47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188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43</w:t>
            </w:r>
          </w:p>
        </w:tc>
        <w:tc>
          <w:tcPr>
            <w:tcW w:w="567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24</w:t>
            </w:r>
          </w:p>
        </w:tc>
        <w:tc>
          <w:tcPr>
            <w:tcW w:w="709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708" w:type="dxa"/>
          </w:tcPr>
          <w:p w:rsidR="00E75085" w:rsidRDefault="00E75085">
            <w:pPr>
              <w:spacing w:line="360" w:lineRule="auto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434</w:t>
            </w:r>
          </w:p>
        </w:tc>
        <w:tc>
          <w:tcPr>
            <w:tcW w:w="851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212</w:t>
            </w:r>
          </w:p>
        </w:tc>
        <w:tc>
          <w:tcPr>
            <w:tcW w:w="992" w:type="dxa"/>
          </w:tcPr>
          <w:p w:rsidR="00E75085" w:rsidRDefault="00E75085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49</w:t>
            </w:r>
          </w:p>
        </w:tc>
      </w:tr>
    </w:tbl>
    <w:p w:rsidR="00E75085" w:rsidRDefault="00E75085">
      <w:pPr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300.75pt">
            <v:imagedata r:id="rId5" o:title=""/>
          </v:shape>
        </w:pict>
      </w:r>
    </w:p>
    <w:p w:rsidR="00E75085" w:rsidRDefault="00E75085">
      <w:pPr>
        <w:rPr>
          <w:rFonts w:cs="Times New Roman"/>
          <w:lang w:val="uk-UA"/>
        </w:rPr>
      </w:pPr>
    </w:p>
    <w:p w:rsidR="00E75085" w:rsidRDefault="00E75085">
      <w:pPr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26" type="#_x0000_t75" style="width:490.5pt;height:298.5pt">
            <v:imagedata r:id="rId6" o:title=""/>
          </v:shape>
        </w:pict>
      </w:r>
    </w:p>
    <w:p w:rsidR="00E75085" w:rsidRDefault="00E75085">
      <w:pPr>
        <w:rPr>
          <w:rFonts w:cs="Times New Roman"/>
          <w:lang w:val="uk-UA"/>
        </w:rPr>
      </w:pPr>
    </w:p>
    <w:p w:rsidR="00E75085" w:rsidRDefault="00E75085">
      <w:pPr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27" type="#_x0000_t75" style="width:493.5pt;height:297pt">
            <v:imagedata r:id="rId7" o:title=""/>
          </v:shape>
        </w:pict>
      </w:r>
    </w:p>
    <w:p w:rsidR="00E75085" w:rsidRDefault="00E75085">
      <w:pPr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28" type="#_x0000_t75" style="width:495.75pt;height:292.5pt">
            <v:imagedata r:id="rId8" o:title=""/>
          </v:shape>
        </w:pict>
      </w:r>
    </w:p>
    <w:p w:rsidR="00E75085" w:rsidRDefault="00E75085">
      <w:pPr>
        <w:rPr>
          <w:rFonts w:cs="Times New Roman"/>
          <w:lang w:val="uk-UA"/>
        </w:rPr>
      </w:pPr>
    </w:p>
    <w:p w:rsidR="00E75085" w:rsidRDefault="00E75085">
      <w:pPr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29" type="#_x0000_t75" style="width:495pt;height:305.25pt">
            <v:imagedata r:id="rId9" o:title=""/>
          </v:shape>
        </w:pict>
      </w:r>
    </w:p>
    <w:p w:rsidR="00E75085" w:rsidRDefault="00E75085">
      <w:pPr>
        <w:rPr>
          <w:rFonts w:cs="Times New Roman"/>
          <w:lang w:val="uk-UA"/>
        </w:rPr>
      </w:pPr>
    </w:p>
    <w:p w:rsidR="00E75085" w:rsidRDefault="00E75085">
      <w:pPr>
        <w:rPr>
          <w:rFonts w:cs="Times New Roman"/>
          <w:lang w:val="uk-UA"/>
        </w:rPr>
      </w:pPr>
    </w:p>
    <w:p w:rsidR="00E75085" w:rsidRDefault="00E75085">
      <w:pPr>
        <w:rPr>
          <w:rFonts w:cs="Times New Roman"/>
          <w:lang w:val="uk-UA"/>
        </w:rPr>
      </w:pPr>
    </w:p>
    <w:p w:rsidR="00E75085" w:rsidRDefault="00E75085">
      <w:pPr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30" type="#_x0000_t75" style="width:495pt;height:294.75pt">
            <v:imagedata r:id="rId10" o:title=""/>
          </v:shape>
        </w:pict>
      </w:r>
    </w:p>
    <w:p w:rsidR="00E75085" w:rsidRDefault="00E75085">
      <w:pPr>
        <w:rPr>
          <w:rFonts w:cs="Times New Roman"/>
          <w:lang w:val="uk-UA"/>
        </w:rPr>
      </w:pPr>
    </w:p>
    <w:p w:rsidR="00E75085" w:rsidRDefault="00E75085">
      <w:pPr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31" type="#_x0000_t75" style="width:493.5pt;height:300.75pt">
            <v:imagedata r:id="rId11" o:title=""/>
          </v:shape>
        </w:pict>
      </w:r>
    </w:p>
    <w:p w:rsidR="00E75085" w:rsidRDefault="00E75085">
      <w:pPr>
        <w:rPr>
          <w:rFonts w:cs="Times New Roman"/>
          <w:lang w:val="uk-UA"/>
        </w:rPr>
      </w:pPr>
    </w:p>
    <w:p w:rsidR="00E75085" w:rsidRDefault="00E75085">
      <w:pPr>
        <w:ind w:firstLine="708"/>
        <w:jc w:val="both"/>
        <w:rPr>
          <w:rFonts w:cs="Times New Roman"/>
          <w:lang w:val="uk-UA" w:eastAsia="ru-RU"/>
        </w:rPr>
      </w:pPr>
      <w:r>
        <w:rPr>
          <w:rFonts w:cs="Times New Roman"/>
          <w:lang w:val="uk-UA" w:eastAsia="ru-RU"/>
        </w:rPr>
        <w:t>У порівняні з результатами річного оцінювання за  2022-2023 навчального року та І семестру 2023-2024 навчального року  якісний показник:</w:t>
      </w:r>
    </w:p>
    <w:p w:rsidR="00E75085" w:rsidRDefault="00E75085">
      <w:pPr>
        <w:numPr>
          <w:ilvl w:val="0"/>
          <w:numId w:val="2"/>
        </w:numPr>
        <w:jc w:val="both"/>
        <w:rPr>
          <w:rFonts w:cs="Times New Roman"/>
          <w:lang w:val="uk-UA" w:eastAsia="ru-RU"/>
        </w:rPr>
      </w:pPr>
      <w:r>
        <w:rPr>
          <w:rFonts w:cs="Times New Roman"/>
          <w:lang w:val="uk-UA" w:eastAsia="ru-RU"/>
        </w:rPr>
        <w:t xml:space="preserve">високого рівня </w:t>
      </w:r>
      <w:r>
        <w:rPr>
          <w:rFonts w:cs="Times New Roman"/>
          <w:b/>
          <w:bCs/>
          <w:lang w:val="uk-UA" w:eastAsia="ru-RU"/>
        </w:rPr>
        <w:t>знизився</w:t>
      </w:r>
      <w:r>
        <w:rPr>
          <w:rFonts w:cs="Times New Roman"/>
          <w:lang w:val="uk-UA" w:eastAsia="ru-RU"/>
        </w:rPr>
        <w:t xml:space="preserve"> із 9% до 6% (Різниця 3%)</w:t>
      </w:r>
    </w:p>
    <w:p w:rsidR="00E75085" w:rsidRDefault="00E75085">
      <w:pPr>
        <w:numPr>
          <w:ilvl w:val="0"/>
          <w:numId w:val="2"/>
        </w:numPr>
        <w:jc w:val="both"/>
        <w:rPr>
          <w:rFonts w:cs="Times New Roman"/>
          <w:lang w:val="uk-UA" w:eastAsia="ru-RU"/>
        </w:rPr>
      </w:pPr>
      <w:r>
        <w:rPr>
          <w:rFonts w:cs="Times New Roman"/>
          <w:lang w:val="uk-UA" w:eastAsia="ru-RU"/>
        </w:rPr>
        <w:t xml:space="preserve">достатнього рівня </w:t>
      </w:r>
      <w:r>
        <w:rPr>
          <w:rFonts w:cs="Times New Roman"/>
          <w:b/>
          <w:bCs/>
          <w:lang w:val="uk-UA" w:eastAsia="ru-RU"/>
        </w:rPr>
        <w:t>знизився</w:t>
      </w:r>
      <w:r>
        <w:rPr>
          <w:rFonts w:cs="Times New Roman"/>
          <w:lang w:val="uk-UA" w:eastAsia="ru-RU"/>
        </w:rPr>
        <w:t xml:space="preserve"> із 50% до 43% (Різниця 7%)</w:t>
      </w:r>
    </w:p>
    <w:p w:rsidR="00E75085" w:rsidRDefault="00E75085">
      <w:pPr>
        <w:numPr>
          <w:ilvl w:val="0"/>
          <w:numId w:val="2"/>
        </w:numPr>
        <w:jc w:val="both"/>
        <w:rPr>
          <w:rFonts w:cs="Times New Roman"/>
          <w:lang w:val="uk-UA" w:eastAsia="ru-RU"/>
        </w:rPr>
      </w:pPr>
      <w:r>
        <w:rPr>
          <w:rFonts w:cs="Times New Roman"/>
          <w:lang w:val="uk-UA" w:eastAsia="ru-RU"/>
        </w:rPr>
        <w:t xml:space="preserve">середнього рівня </w:t>
      </w:r>
      <w:r>
        <w:rPr>
          <w:rFonts w:cs="Times New Roman"/>
          <w:b/>
          <w:bCs/>
          <w:lang w:val="uk-UA" w:eastAsia="ru-RU"/>
        </w:rPr>
        <w:t>підвищився</w:t>
      </w:r>
      <w:r>
        <w:rPr>
          <w:rFonts w:cs="Times New Roman"/>
          <w:lang w:val="uk-UA" w:eastAsia="ru-RU"/>
        </w:rPr>
        <w:t xml:space="preserve"> із 41% до 47% (Різниця 6%)</w:t>
      </w:r>
    </w:p>
    <w:p w:rsidR="00E75085" w:rsidRDefault="00E75085">
      <w:pPr>
        <w:numPr>
          <w:ilvl w:val="0"/>
          <w:numId w:val="2"/>
        </w:numPr>
        <w:jc w:val="both"/>
        <w:rPr>
          <w:rFonts w:cs="Times New Roman"/>
          <w:lang w:val="uk-UA" w:eastAsia="ru-RU"/>
        </w:rPr>
      </w:pPr>
      <w:r>
        <w:rPr>
          <w:rFonts w:cs="Times New Roman"/>
          <w:lang w:val="uk-UA" w:eastAsia="ru-RU"/>
        </w:rPr>
        <w:t>низького рівня</w:t>
      </w:r>
      <w:r>
        <w:rPr>
          <w:rFonts w:cs="Times New Roman"/>
          <w:b/>
          <w:bCs/>
          <w:lang w:val="uk-UA" w:eastAsia="ru-RU"/>
        </w:rPr>
        <w:t xml:space="preserve"> підвищився</w:t>
      </w:r>
      <w:r>
        <w:rPr>
          <w:rFonts w:cs="Times New Roman"/>
          <w:lang w:val="uk-UA" w:eastAsia="ru-RU"/>
        </w:rPr>
        <w:t xml:space="preserve"> із 0% до 2% (Різниця 2%)</w:t>
      </w:r>
    </w:p>
    <w:p w:rsidR="00E75085" w:rsidRDefault="00E75085">
      <w:pPr>
        <w:ind w:left="720"/>
        <w:jc w:val="both"/>
        <w:rPr>
          <w:rFonts w:cs="Times New Roman"/>
          <w:lang w:val="uk-UA" w:eastAsia="ru-RU"/>
        </w:rPr>
      </w:pPr>
    </w:p>
    <w:p w:rsidR="00E75085" w:rsidRDefault="00E75085">
      <w:pPr>
        <w:jc w:val="both"/>
        <w:rPr>
          <w:rFonts w:cs="Times New Roman"/>
          <w:lang w:val="uk-UA" w:eastAsia="ru-RU"/>
        </w:rPr>
      </w:pPr>
      <w:r>
        <w:rPr>
          <w:rFonts w:cs="Times New Roman"/>
          <w:lang w:val="uk-UA" w:eastAsia="ru-RU"/>
        </w:rPr>
        <w:t xml:space="preserve">         Середній показник якості знань за результатами 2022-2023 н.р. </w:t>
      </w:r>
      <w:r>
        <w:rPr>
          <w:rFonts w:cs="Times New Roman"/>
          <w:b/>
          <w:bCs/>
          <w:lang w:val="uk-UA" w:eastAsia="ru-RU"/>
        </w:rPr>
        <w:t>був  59%,</w:t>
      </w:r>
      <w:r>
        <w:rPr>
          <w:rFonts w:cs="Times New Roman"/>
          <w:lang w:val="uk-UA" w:eastAsia="ru-RU"/>
        </w:rPr>
        <w:t xml:space="preserve"> а за результатами І семестру 2023-2024 н.р.  </w:t>
      </w:r>
      <w:r>
        <w:rPr>
          <w:rFonts w:cs="Times New Roman"/>
          <w:b/>
          <w:bCs/>
          <w:lang w:val="uk-UA" w:eastAsia="ru-RU"/>
        </w:rPr>
        <w:t>становить 49%.</w:t>
      </w:r>
    </w:p>
    <w:p w:rsidR="00E75085" w:rsidRDefault="00E75085">
      <w:pPr>
        <w:shd w:val="clear" w:color="auto" w:fill="FFFFFF"/>
        <w:suppressAutoHyphens/>
        <w:ind w:leftChars="-1" w:left="31680" w:hangingChars="1" w:firstLine="31680"/>
        <w:jc w:val="both"/>
        <w:textDirection w:val="btLr"/>
        <w:textAlignment w:val="top"/>
        <w:outlineLvl w:val="0"/>
        <w:rPr>
          <w:rFonts w:cs="Times New Roman"/>
          <w:color w:val="000000"/>
          <w:position w:val="-1"/>
          <w:lang w:val="uk-UA" w:eastAsia="ru-RU"/>
        </w:rPr>
      </w:pPr>
      <w:r>
        <w:rPr>
          <w:rFonts w:cs="Times New Roman"/>
          <w:color w:val="000000"/>
          <w:position w:val="-1"/>
          <w:lang w:val="uk-UA" w:eastAsia="ru-RU"/>
        </w:rPr>
        <w:t xml:space="preserve">        Відповідно до звітів класних керівників за результатами навчальних досягнень ліцеїстів та на основі моніторингу навчальних досягнень учнів у І семестрі 2023-2024 н.р.  маємо рейтинг рівня навчальних досягнень учнів по класах, який вказує, що найкращі показники за І семестр та навчальний рік мають учні 11-В класу,  класний керівник Тимченко С.В.; 11-А класу,  класний керівник Клочко Н.В.; 11-Б класу,  класний керівникЛук’янов І.В.; 10-А класу,  класний керівник Рижко О.П.</w:t>
      </w:r>
    </w:p>
    <w:p w:rsidR="00E75085" w:rsidRDefault="00E75085">
      <w:pPr>
        <w:shd w:val="clear" w:color="auto" w:fill="FFFFFF"/>
        <w:suppressAutoHyphens/>
        <w:ind w:leftChars="-1" w:left="31680" w:hangingChars="1" w:firstLine="31680"/>
        <w:jc w:val="both"/>
        <w:textDirection w:val="btLr"/>
        <w:textAlignment w:val="top"/>
        <w:outlineLvl w:val="0"/>
        <w:rPr>
          <w:rFonts w:cs="Times New Roman"/>
          <w:color w:val="000000"/>
          <w:position w:val="-1"/>
          <w:lang w:val="uk-UA" w:eastAsia="ru-RU"/>
        </w:rPr>
      </w:pPr>
      <w:r>
        <w:rPr>
          <w:rFonts w:cs="Times New Roman"/>
          <w:color w:val="000000"/>
          <w:position w:val="-1"/>
          <w:lang w:val="uk-UA" w:eastAsia="ru-RU"/>
        </w:rPr>
        <w:t xml:space="preserve">        Найнижчі показники у 10-Г класу,  класний керівник Подчуфарова Л.В. та 9-А класу,  класний керівник Коротюк А.А.</w:t>
      </w:r>
    </w:p>
    <w:p w:rsidR="00E75085" w:rsidRDefault="00E75085">
      <w:pPr>
        <w:shd w:val="clear" w:color="auto" w:fill="FFFFFF"/>
        <w:suppressAutoHyphens/>
        <w:ind w:leftChars="-1" w:left="31680" w:hangingChars="1" w:firstLine="31680"/>
        <w:jc w:val="both"/>
        <w:textDirection w:val="btLr"/>
        <w:textAlignment w:val="top"/>
        <w:outlineLvl w:val="0"/>
        <w:rPr>
          <w:rFonts w:cs="Times New Roman"/>
          <w:color w:val="000000"/>
          <w:position w:val="-1"/>
          <w:lang w:val="uk-UA" w:eastAsia="ru-RU"/>
        </w:rPr>
      </w:pPr>
      <w:r>
        <w:rPr>
          <w:rFonts w:cs="Times New Roman"/>
          <w:color w:val="000000"/>
          <w:position w:val="-1"/>
          <w:lang w:val="uk-UA" w:eastAsia="ru-RU"/>
        </w:rPr>
        <w:t xml:space="preserve">Рівень якості знань знизився на 10%. </w:t>
      </w:r>
    </w:p>
    <w:p w:rsidR="00E75085" w:rsidRDefault="00E75085">
      <w:pPr>
        <w:rPr>
          <w:rFonts w:cs="Times New Roman"/>
          <w:lang w:val="uk-UA"/>
        </w:rPr>
      </w:pPr>
    </w:p>
    <w:p w:rsidR="00E75085" w:rsidRDefault="00E75085">
      <w:pPr>
        <w:rPr>
          <w:rFonts w:cs="Times New Roman"/>
          <w:lang w:val="uk-UA"/>
        </w:rPr>
      </w:pPr>
    </w:p>
    <w:p w:rsidR="00E75085" w:rsidRDefault="00E75085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Рекомендації щодо покращення рівня якості знань учнів:</w:t>
      </w:r>
    </w:p>
    <w:p w:rsidR="00E75085" w:rsidRDefault="00E75085">
      <w:pPr>
        <w:rPr>
          <w:rFonts w:cs="Times New Roman"/>
          <w:b/>
          <w:bCs/>
          <w:lang w:val="uk-UA"/>
        </w:rPr>
      </w:pPr>
    </w:p>
    <w:p w:rsidR="00E75085" w:rsidRDefault="00E75085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Здійснити адаптивне коригування календарно-тематичних планів з урахуванням потреби в подоланні освітніх втрат і освітніх розривів.</w:t>
      </w:r>
    </w:p>
    <w:p w:rsidR="00E75085" w:rsidRDefault="00E75085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Проводити індивідуальні та групові консультації, факультативи (за окремим графіком).</w:t>
      </w:r>
    </w:p>
    <w:p w:rsidR="00E75085" w:rsidRDefault="00E75085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 потреби перерозподілити навчальний час між темами.</w:t>
      </w:r>
    </w:p>
    <w:p w:rsidR="00E75085" w:rsidRDefault="00E75085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У роботі з обдарованими дітьми використовувати завдання різних рівнів складності. </w:t>
      </w:r>
    </w:p>
    <w:p w:rsidR="00E75085" w:rsidRDefault="00E75085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Провести моніторингові дослідження навчальної успішності учнів за підсумками 2023-2024 навчального року.</w:t>
      </w:r>
    </w:p>
    <w:p w:rsidR="00E75085" w:rsidRDefault="00E75085">
      <w:pPr>
        <w:rPr>
          <w:rFonts w:cs="Times New Roman"/>
          <w:lang w:val="uk-UA"/>
        </w:rPr>
      </w:pPr>
    </w:p>
    <w:sectPr w:rsidR="00E75085" w:rsidSect="00E7508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085"/>
    <w:rsid w:val="00E7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497</Words>
  <Characters>2838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9</cp:revision>
  <dcterms:created xsi:type="dcterms:W3CDTF">2024-01-14T10:59:00Z</dcterms:created>
  <dcterms:modified xsi:type="dcterms:W3CDTF">2024-01-22T11:33:00Z</dcterms:modified>
</cp:coreProperties>
</file>